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67" w:rsidRDefault="00D50867">
      <w:pPr>
        <w:rPr>
          <w:rFonts w:ascii="Times New Roman" w:eastAsia="Calibri" w:hAnsi="Times New Roman" w:cs="Times New Roman"/>
          <w:sz w:val="28"/>
          <w:szCs w:val="28"/>
        </w:rPr>
      </w:pPr>
      <w:r w:rsidRPr="00D508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Мария\Pictures\2020-04-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2020-04-16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7" w:rsidRDefault="00D50867">
      <w:pPr>
        <w:rPr>
          <w:rFonts w:ascii="Times New Roman" w:eastAsia="Calibri" w:hAnsi="Times New Roman" w:cs="Times New Roman"/>
          <w:sz w:val="28"/>
          <w:szCs w:val="28"/>
        </w:rPr>
      </w:pPr>
    </w:p>
    <w:p w:rsidR="00D50867" w:rsidRDefault="00D50867">
      <w:pPr>
        <w:rPr>
          <w:rFonts w:ascii="Times New Roman" w:eastAsia="Calibri" w:hAnsi="Times New Roman" w:cs="Times New Roman"/>
          <w:sz w:val="28"/>
          <w:szCs w:val="28"/>
        </w:rPr>
      </w:pPr>
    </w:p>
    <w:p w:rsidR="00D50867" w:rsidRDefault="00D50867">
      <w:pPr>
        <w:rPr>
          <w:rFonts w:ascii="Times New Roman" w:eastAsia="Calibri" w:hAnsi="Times New Roman" w:cs="Times New Roman"/>
          <w:sz w:val="28"/>
          <w:szCs w:val="28"/>
        </w:rPr>
      </w:pPr>
      <w:r w:rsidRPr="00D508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Мария\Pictures\2020-04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Pictures\2020-04-16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Раздел 1. О</w:t>
      </w:r>
      <w:r w:rsidR="00DB2DE9">
        <w:rPr>
          <w:rFonts w:ascii="Times New Roman" w:eastAsia="Calibri" w:hAnsi="Times New Roman" w:cs="Times New Roman"/>
          <w:sz w:val="28"/>
          <w:szCs w:val="28"/>
        </w:rPr>
        <w:t>бщая характеристика учреждения</w:t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Раздел 2. Особенности организ</w:t>
      </w:r>
      <w:r w:rsidR="00DB2DE9">
        <w:rPr>
          <w:rFonts w:ascii="Times New Roman" w:eastAsia="Calibri" w:hAnsi="Times New Roman" w:cs="Times New Roman"/>
          <w:sz w:val="28"/>
          <w:szCs w:val="28"/>
        </w:rPr>
        <w:t xml:space="preserve">ации образовательного процесса </w:t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Раздел 3. Условия осуществле</w:t>
      </w:r>
      <w:r w:rsidR="00DB2DE9">
        <w:rPr>
          <w:rFonts w:ascii="Times New Roman" w:eastAsia="Calibri" w:hAnsi="Times New Roman" w:cs="Times New Roman"/>
          <w:sz w:val="28"/>
          <w:szCs w:val="28"/>
        </w:rPr>
        <w:t xml:space="preserve">ния образовательного процесса </w:t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Раздел 4. Результаты деятельности учр</w:t>
      </w:r>
      <w:r w:rsidR="00DB2DE9">
        <w:rPr>
          <w:rFonts w:ascii="Times New Roman" w:eastAsia="Calibri" w:hAnsi="Times New Roman" w:cs="Times New Roman"/>
          <w:sz w:val="28"/>
          <w:szCs w:val="28"/>
        </w:rPr>
        <w:t>еждения, качество образования</w:t>
      </w:r>
      <w:r w:rsidR="00DB2DE9">
        <w:rPr>
          <w:rFonts w:ascii="Times New Roman" w:eastAsia="Calibri" w:hAnsi="Times New Roman" w:cs="Times New Roman"/>
          <w:sz w:val="28"/>
          <w:szCs w:val="28"/>
        </w:rPr>
        <w:tab/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Раздел 5. Заключение.</w:t>
      </w:r>
      <w:r w:rsidR="00DB2DE9">
        <w:rPr>
          <w:rFonts w:ascii="Times New Roman" w:eastAsia="Calibri" w:hAnsi="Times New Roman" w:cs="Times New Roman"/>
          <w:sz w:val="28"/>
          <w:szCs w:val="28"/>
        </w:rPr>
        <w:t xml:space="preserve"> Перспективы и планы развит</w:t>
      </w:r>
      <w:r w:rsidR="00386B8E">
        <w:rPr>
          <w:rFonts w:ascii="Times New Roman" w:eastAsia="Calibri" w:hAnsi="Times New Roman" w:cs="Times New Roman"/>
          <w:sz w:val="28"/>
          <w:szCs w:val="28"/>
        </w:rPr>
        <w:t>и</w:t>
      </w:r>
      <w:r w:rsidR="00DB2DE9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2506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250654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2506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2506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1E5210">
      <w:pPr>
        <w:rPr>
          <w:rFonts w:ascii="Times New Roman" w:eastAsia="Calibri" w:hAnsi="Times New Roman" w:cs="Times New Roman"/>
          <w:sz w:val="28"/>
          <w:szCs w:val="28"/>
        </w:rPr>
      </w:pPr>
    </w:p>
    <w:p w:rsidR="001E5210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B2DE9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2DE9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2DE9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2DE9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B2DE9" w:rsidRPr="001E5210" w:rsidRDefault="00DB2DE9" w:rsidP="00DB2DE9">
      <w:pPr>
        <w:tabs>
          <w:tab w:val="left" w:pos="72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E57AF" w:rsidRDefault="00DB2DE9" w:rsidP="00DB2DE9">
      <w:pPr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</w:p>
    <w:p w:rsidR="00FE1611" w:rsidRDefault="004E57AF" w:rsidP="004A1C5F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</w:p>
    <w:p w:rsidR="00FE1611" w:rsidRDefault="00FE1611" w:rsidP="004A1C5F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5210" w:rsidRPr="001E5210" w:rsidRDefault="001E5210" w:rsidP="004A1C5F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E5210">
        <w:rPr>
          <w:rFonts w:ascii="Times New Roman" w:eastAsia="Calibri" w:hAnsi="Times New Roman" w:cs="Times New Roman"/>
          <w:b/>
          <w:sz w:val="32"/>
          <w:szCs w:val="32"/>
        </w:rPr>
        <w:t>Аналитическая  часть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Раздел 1. Общая характеристика учреждения.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Статус учреждения: </w:t>
      </w:r>
      <w:r w:rsidR="00250654" w:rsidRPr="001E5210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DC1"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дошкольное образов</w:t>
      </w:r>
      <w:r w:rsidR="00250654">
        <w:rPr>
          <w:rFonts w:ascii="Times New Roman" w:eastAsia="Calibri" w:hAnsi="Times New Roman" w:cs="Times New Roman"/>
          <w:sz w:val="28"/>
          <w:szCs w:val="28"/>
        </w:rPr>
        <w:t xml:space="preserve">ательное учреждение </w:t>
      </w:r>
      <w:r w:rsidR="00FD4DC1">
        <w:rPr>
          <w:rFonts w:ascii="Times New Roman" w:eastAsia="Calibri" w:hAnsi="Times New Roman" w:cs="Times New Roman"/>
          <w:sz w:val="28"/>
          <w:szCs w:val="28"/>
        </w:rPr>
        <w:t>«</w:t>
      </w:r>
      <w:r w:rsidR="00250654">
        <w:rPr>
          <w:rFonts w:ascii="Times New Roman" w:eastAsia="Calibri" w:hAnsi="Times New Roman" w:cs="Times New Roman"/>
          <w:sz w:val="28"/>
          <w:szCs w:val="28"/>
        </w:rPr>
        <w:t xml:space="preserve">Глуховский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FD4DC1">
        <w:rPr>
          <w:rFonts w:ascii="Times New Roman" w:eastAsia="Calibri" w:hAnsi="Times New Roman" w:cs="Times New Roman"/>
          <w:sz w:val="28"/>
          <w:szCs w:val="28"/>
        </w:rPr>
        <w:t>»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Алексеевского </w:t>
      </w:r>
      <w:r w:rsidR="00FD4DC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Лицензия на образов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ательную деятельность: № </w:t>
      </w:r>
      <w:r w:rsidR="00FD4DC1">
        <w:rPr>
          <w:rFonts w:ascii="Times New Roman" w:eastAsia="Calibri" w:hAnsi="Times New Roman" w:cs="Times New Roman"/>
          <w:sz w:val="28"/>
          <w:szCs w:val="28"/>
        </w:rPr>
        <w:t>8764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r w:rsidR="00386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DC1">
        <w:rPr>
          <w:rFonts w:ascii="Times New Roman" w:eastAsia="Calibri" w:hAnsi="Times New Roman" w:cs="Times New Roman"/>
          <w:sz w:val="28"/>
          <w:szCs w:val="28"/>
        </w:rPr>
        <w:t xml:space="preserve"> 10.06</w:t>
      </w:r>
      <w:r w:rsidR="005A3099">
        <w:rPr>
          <w:rFonts w:ascii="Times New Roman" w:eastAsia="Calibri" w:hAnsi="Times New Roman" w:cs="Times New Roman"/>
          <w:sz w:val="28"/>
          <w:szCs w:val="28"/>
        </w:rPr>
        <w:t>.</w:t>
      </w:r>
      <w:r w:rsidR="00FD4DC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года Сер</w:t>
      </w:r>
      <w:r w:rsidR="005A3099">
        <w:rPr>
          <w:rFonts w:ascii="Times New Roman" w:eastAsia="Calibri" w:hAnsi="Times New Roman" w:cs="Times New Roman"/>
          <w:sz w:val="28"/>
          <w:szCs w:val="28"/>
        </w:rPr>
        <w:t>ия 31Л01 , регистрационный</w:t>
      </w:r>
      <w:r w:rsidR="00B3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B2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DC1">
        <w:rPr>
          <w:rFonts w:ascii="Times New Roman" w:eastAsia="Calibri" w:hAnsi="Times New Roman" w:cs="Times New Roman"/>
          <w:sz w:val="28"/>
          <w:szCs w:val="28"/>
        </w:rPr>
        <w:t>0002611</w:t>
      </w:r>
      <w:r w:rsidRPr="001E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5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– 309812, Белгородская область, Алексеевский район, село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Глуховка, ул. Парковая, дом  4</w:t>
      </w:r>
      <w:r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210" w:rsidRPr="001E5210" w:rsidRDefault="00250654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-  309831</w:t>
      </w:r>
      <w:r w:rsidR="001E5210"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Белгородская область, Алексеевский район, село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Глуховка, ул. Парковая, дом 4</w:t>
      </w:r>
      <w:r w:rsidR="001E5210"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Телефон: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(847234)7 – </w:t>
      </w:r>
      <w:r w:rsidR="005A3099" w:rsidRPr="00AC32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A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A3099" w:rsidRPr="00AC321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210" w:rsidRPr="000F2768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i/>
          <w:sz w:val="28"/>
          <w:szCs w:val="28"/>
          <w:lang w:val="de-DE"/>
        </w:rPr>
        <w:t>E</w:t>
      </w:r>
      <w:r w:rsidRPr="000F2768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b/>
          <w:i/>
          <w:sz w:val="28"/>
          <w:szCs w:val="28"/>
          <w:lang w:val="de-DE"/>
        </w:rPr>
        <w:t>mail</w:t>
      </w:r>
      <w:r w:rsidRPr="000F27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hyperlink r:id="rId10" w:history="1">
        <w:r w:rsidR="00FD4DC1" w:rsidRPr="000D4EDF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detskiysad</w:t>
        </w:r>
        <w:r w:rsidR="00FD4DC1" w:rsidRPr="000F2768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D4DC1" w:rsidRPr="000D4EDF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glukhovskiy</w:t>
        </w:r>
        <w:r w:rsidR="00FD4DC1" w:rsidRPr="000F2768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@</w:t>
        </w:r>
        <w:r w:rsidR="00FD4DC1" w:rsidRPr="000D4EDF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mail</w:t>
        </w:r>
        <w:r w:rsidR="00FD4DC1" w:rsidRPr="000F2768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D4DC1" w:rsidRPr="000D4EDF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FD4DC1" w:rsidRPr="000F27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E5210" w:rsidRPr="00DB2DE9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DE9">
        <w:rPr>
          <w:rFonts w:ascii="Times New Roman" w:eastAsia="Calibri" w:hAnsi="Times New Roman" w:cs="Times New Roman"/>
          <w:b/>
          <w:i/>
          <w:sz w:val="28"/>
          <w:szCs w:val="28"/>
        </w:rPr>
        <w:t>Сайт:</w:t>
      </w:r>
      <w:r w:rsidR="00F6413C" w:rsidRPr="00DB2D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413C" w:rsidRPr="00DB2D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FD4DC1" w:rsidRPr="000D4E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http://gluhdou.ale31.ru</w:t>
        </w:r>
      </w:hyperlink>
      <w:r w:rsidR="00FD4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FD4DC1"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образовательное учреждение  </w:t>
      </w:r>
      <w:r w:rsidR="00FD4DC1">
        <w:rPr>
          <w:rFonts w:ascii="Times New Roman" w:eastAsia="Calibri" w:hAnsi="Times New Roman" w:cs="Times New Roman"/>
          <w:sz w:val="28"/>
          <w:szCs w:val="28"/>
        </w:rPr>
        <w:t>«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Глуховский 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="00FD4DC1">
        <w:rPr>
          <w:rFonts w:ascii="Times New Roman" w:eastAsia="Calibri" w:hAnsi="Times New Roman" w:cs="Times New Roman"/>
          <w:sz w:val="28"/>
          <w:szCs w:val="28"/>
        </w:rPr>
        <w:t>»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Алексеевского </w:t>
      </w:r>
      <w:r w:rsidR="00FD4DC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расположен в типовом </w:t>
      </w:r>
      <w:r w:rsidR="00FD4DC1">
        <w:rPr>
          <w:rFonts w:ascii="Times New Roman" w:eastAsia="Calibri" w:hAnsi="Times New Roman" w:cs="Times New Roman"/>
          <w:sz w:val="28"/>
          <w:szCs w:val="28"/>
        </w:rPr>
        <w:t>двухэтажном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здании. Территор</w:t>
      </w:r>
      <w:r w:rsidR="005A3099">
        <w:rPr>
          <w:rFonts w:ascii="Times New Roman" w:eastAsia="Calibri" w:hAnsi="Times New Roman" w:cs="Times New Roman"/>
          <w:sz w:val="28"/>
          <w:szCs w:val="28"/>
        </w:rPr>
        <w:t>ия детского сада площадью – 952,5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м кв. благоустроена, озеленена; имеет в своем составе: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зону застройки;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зону игровой территории со спортивной площадкой. Игровая площадка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оборудована песочницей, гимнастическими лестницами, горками, качелями. На спортивной площадке есть футбольная площадка, прыжковая яма, баскетбольный щит.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хозяйственную зону с отдельным выездом.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Участок по всему периметру имеет ограждения. На территории ДОУ разбиты цветники, высажены зелёные насаждения (кустарники, деревья). 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Водоснабжение</w:t>
      </w:r>
      <w:r w:rsidR="005A3099">
        <w:rPr>
          <w:rFonts w:ascii="Times New Roman" w:eastAsia="Calibri" w:hAnsi="Times New Roman" w:cs="Times New Roman"/>
          <w:sz w:val="28"/>
          <w:szCs w:val="28"/>
        </w:rPr>
        <w:t xml:space="preserve"> - централизованное, </w:t>
      </w:r>
      <w:r w:rsidR="00714E16">
        <w:rPr>
          <w:rFonts w:ascii="Times New Roman" w:eastAsia="Calibri" w:hAnsi="Times New Roman" w:cs="Times New Roman"/>
          <w:sz w:val="28"/>
          <w:szCs w:val="28"/>
        </w:rPr>
        <w:t xml:space="preserve">теплоснабжение и </w:t>
      </w:r>
      <w:r w:rsidRPr="001E5210">
        <w:rPr>
          <w:rFonts w:ascii="Times New Roman" w:eastAsia="Calibri" w:hAnsi="Times New Roman" w:cs="Times New Roman"/>
          <w:sz w:val="28"/>
          <w:szCs w:val="28"/>
        </w:rPr>
        <w:t>канализация - индивидуальные.</w:t>
      </w:r>
    </w:p>
    <w:p w:rsidR="001E5210" w:rsidRPr="001E5210" w:rsidRDefault="005A3099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учреждении функционирует две  разновозрастных   группы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210" w:rsidRPr="001E5210" w:rsidRDefault="005A3099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групп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 входят: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F6413C">
        <w:rPr>
          <w:rFonts w:ascii="Times New Roman" w:eastAsia="Calibri" w:hAnsi="Times New Roman" w:cs="Times New Roman"/>
          <w:sz w:val="28"/>
          <w:szCs w:val="28"/>
        </w:rPr>
        <w:t>игровое помещение  площадью 48</w:t>
      </w:r>
      <w:r w:rsidR="007B4A4B">
        <w:rPr>
          <w:rFonts w:ascii="Times New Roman" w:eastAsia="Calibri" w:hAnsi="Times New Roman" w:cs="Times New Roman"/>
          <w:sz w:val="28"/>
          <w:szCs w:val="28"/>
        </w:rPr>
        <w:t>.1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м кв</w:t>
      </w:r>
      <w:r w:rsidR="007B4A4B">
        <w:rPr>
          <w:rFonts w:ascii="Times New Roman" w:eastAsia="Calibri" w:hAnsi="Times New Roman" w:cs="Times New Roman"/>
          <w:sz w:val="28"/>
          <w:szCs w:val="28"/>
        </w:rPr>
        <w:t>. - старшая группа и 47.5</w:t>
      </w:r>
      <w:r w:rsidR="00F6413C" w:rsidRPr="00F6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м кв</w:t>
      </w:r>
      <w:r w:rsidR="005A3099">
        <w:rPr>
          <w:rFonts w:ascii="Times New Roman" w:eastAsia="Calibri" w:hAnsi="Times New Roman" w:cs="Times New Roman"/>
          <w:sz w:val="28"/>
          <w:szCs w:val="28"/>
        </w:rPr>
        <w:t>.</w:t>
      </w:r>
      <w:r w:rsidR="007B4A4B">
        <w:rPr>
          <w:rFonts w:ascii="Times New Roman" w:eastAsia="Calibri" w:hAnsi="Times New Roman" w:cs="Times New Roman"/>
          <w:sz w:val="28"/>
          <w:szCs w:val="28"/>
        </w:rPr>
        <w:t xml:space="preserve"> младшая группа</w:t>
      </w:r>
      <w:r w:rsidR="005A3099">
        <w:rPr>
          <w:rFonts w:ascii="Times New Roman" w:eastAsia="Calibri" w:hAnsi="Times New Roman" w:cs="Times New Roman"/>
          <w:sz w:val="28"/>
          <w:szCs w:val="28"/>
        </w:rPr>
        <w:t>, в игровом помещении имеются 4</w:t>
      </w:r>
      <w:r w:rsidRPr="001E5210">
        <w:rPr>
          <w:rFonts w:ascii="Times New Roman" w:eastAsia="Calibri" w:hAnsi="Times New Roman" w:cs="Times New Roman"/>
          <w:sz w:val="28"/>
          <w:szCs w:val="28"/>
        </w:rPr>
        <w:t>-х местные столы и стулья, которые соответствуют антропометрическим показателям и количеству детей;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сп</w:t>
      </w:r>
      <w:r w:rsidR="007B4A4B">
        <w:rPr>
          <w:rFonts w:ascii="Times New Roman" w:eastAsia="Calibri" w:hAnsi="Times New Roman" w:cs="Times New Roman"/>
          <w:sz w:val="28"/>
          <w:szCs w:val="28"/>
        </w:rPr>
        <w:t>альные  помещения  площадью  48.1 м.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кв. </w:t>
      </w:r>
      <w:r w:rsidR="007B4A4B">
        <w:rPr>
          <w:rFonts w:ascii="Times New Roman" w:eastAsia="Calibri" w:hAnsi="Times New Roman" w:cs="Times New Roman"/>
          <w:sz w:val="28"/>
          <w:szCs w:val="28"/>
        </w:rPr>
        <w:t>и 47.3 м.кв. соответственно. Количество кроватей в спальных  помещениях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так же соответствует списочному составу детей;</w:t>
      </w:r>
    </w:p>
    <w:p w:rsidR="001E5210" w:rsidRPr="001E5210" w:rsidRDefault="007B4A4B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раздевалки площадью 14.3м.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кв.</w:t>
      </w:r>
      <w:r>
        <w:rPr>
          <w:rFonts w:ascii="Times New Roman" w:eastAsia="Calibri" w:hAnsi="Times New Roman" w:cs="Times New Roman"/>
          <w:sz w:val="28"/>
          <w:szCs w:val="28"/>
        </w:rPr>
        <w:t>- в старшей группе и 14.7м.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 в младшей. 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Разде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валки 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оборудованы промаркированными индивидуальными шкафчиками для раздевания, их количество соответствует списочному составу детей, скамейкой, полкой  для уличной обуви.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туалетное помещения: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сан.узел  и ум</w:t>
      </w:r>
      <w:r w:rsidR="007B4A4B">
        <w:rPr>
          <w:rFonts w:ascii="Times New Roman" w:eastAsia="Calibri" w:hAnsi="Times New Roman" w:cs="Times New Roman"/>
          <w:sz w:val="28"/>
          <w:szCs w:val="28"/>
        </w:rPr>
        <w:t xml:space="preserve">ывальное помещение площадью  16.9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м.кв.,</w:t>
      </w:r>
      <w:r w:rsidR="007B4A4B">
        <w:rPr>
          <w:rFonts w:ascii="Times New Roman" w:eastAsia="Calibri" w:hAnsi="Times New Roman" w:cs="Times New Roman"/>
          <w:sz w:val="28"/>
          <w:szCs w:val="28"/>
        </w:rPr>
        <w:t>-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 младшая группа и 15.8 м.кв.-старшая группа.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детском саду имеются кабинеты: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кабинет заведующего,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ИЗО - студия,</w:t>
      </w:r>
    </w:p>
    <w:p w:rsid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музыкальный зал (совмещен с физкультурным).</w:t>
      </w:r>
    </w:p>
    <w:p w:rsidR="00EE08FF" w:rsidRDefault="00EE08FF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комната старинного быта</w:t>
      </w:r>
    </w:p>
    <w:p w:rsidR="00EE08FF" w:rsidRPr="001E5210" w:rsidRDefault="00EE08FF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методический кабинет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Все кабинеты имеют необходимое оборудование и материалы для проведения практической деятельности с детьми.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Медицинский блок. В составе медицинского блока входит:</w:t>
      </w:r>
    </w:p>
    <w:p w:rsidR="001E5210" w:rsidRPr="001E5210" w:rsidRDefault="005A3099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изолятор </w:t>
      </w:r>
      <w:r w:rsidR="00F6413C">
        <w:rPr>
          <w:rFonts w:ascii="Times New Roman" w:eastAsia="Calibri" w:hAnsi="Times New Roman" w:cs="Times New Roman"/>
          <w:sz w:val="28"/>
          <w:szCs w:val="28"/>
        </w:rPr>
        <w:t>и медицинский кабинет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Пищеблок. В составе пищеблока имеются: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</w:r>
      <w:r w:rsidR="00F6413C">
        <w:rPr>
          <w:rFonts w:ascii="Times New Roman" w:eastAsia="Calibri" w:hAnsi="Times New Roman" w:cs="Times New Roman"/>
          <w:sz w:val="28"/>
          <w:szCs w:val="28"/>
        </w:rPr>
        <w:t>2 кладовых</w:t>
      </w:r>
      <w:r w:rsidRPr="001E521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цех для приготовления пищи.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Для продуктивной и творческой деятельности детей и сотруд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ников в МДОУ имеются технические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телевизор - 1,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компьютер - 1,</w:t>
      </w:r>
    </w:p>
    <w:p w:rsidR="001E5210" w:rsidRDefault="00714E16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принтер –1,</w:t>
      </w:r>
    </w:p>
    <w:p w:rsidR="00EE08FF" w:rsidRPr="001E5210" w:rsidRDefault="00EE08FF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ноутбук-1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ДОУ имеется доступ к информационно-коммуникационной сети Интернет.</w:t>
      </w:r>
    </w:p>
    <w:p w:rsidR="001E5210" w:rsidRPr="001E5210" w:rsidRDefault="001E5210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Ближайшее окружение –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 Глуховская </w:t>
      </w:r>
      <w:r w:rsidRPr="001E5210">
        <w:rPr>
          <w:rFonts w:ascii="Times New Roman" w:eastAsia="Calibri" w:hAnsi="Times New Roman" w:cs="Times New Roman"/>
          <w:sz w:val="28"/>
          <w:szCs w:val="28"/>
        </w:rPr>
        <w:t>модельная библиотека, МКУК «</w:t>
      </w:r>
      <w:r w:rsidR="00EE08FF">
        <w:rPr>
          <w:rFonts w:ascii="Times New Roman" w:eastAsia="Calibri" w:hAnsi="Times New Roman" w:cs="Times New Roman"/>
          <w:sz w:val="28"/>
          <w:szCs w:val="28"/>
        </w:rPr>
        <w:t xml:space="preserve">Глуховский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культурный центр», </w:t>
      </w:r>
      <w:r w:rsidR="00714E16">
        <w:rPr>
          <w:rFonts w:ascii="Times New Roman" w:eastAsia="Calibri" w:hAnsi="Times New Roman" w:cs="Times New Roman"/>
          <w:sz w:val="28"/>
          <w:szCs w:val="28"/>
        </w:rPr>
        <w:t>ЦРВП Офис семейного врача</w:t>
      </w:r>
      <w:r w:rsidR="00EE08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Проектная мощность де</w:t>
      </w:r>
      <w:r w:rsidR="00EE08FF">
        <w:rPr>
          <w:rFonts w:ascii="Times New Roman" w:eastAsia="Calibri" w:hAnsi="Times New Roman" w:cs="Times New Roman"/>
          <w:sz w:val="28"/>
          <w:szCs w:val="28"/>
        </w:rPr>
        <w:t>тского сада –</w:t>
      </w:r>
      <w:r w:rsidR="00714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8FF">
        <w:rPr>
          <w:rFonts w:ascii="Times New Roman" w:eastAsia="Calibri" w:hAnsi="Times New Roman" w:cs="Times New Roman"/>
          <w:sz w:val="28"/>
          <w:szCs w:val="28"/>
        </w:rPr>
        <w:t>40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Режим работы: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Учреждение функционирует в режиме пятидневной рабочей недели: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12-ти часовое пребывание детей (с 7.00 до 19.00);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выходные дни: суббота, воскресенье, государственные праздничные дни.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Сведения о семьях воспитанников посещающих детский сад: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bCs/>
          <w:sz w:val="28"/>
          <w:szCs w:val="28"/>
        </w:rPr>
        <w:t>Социальный портрет семей воспитанников ДОО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2150"/>
        <w:gridCol w:w="2870"/>
      </w:tblGrid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общего числа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Всего детей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714E16" w:rsidRDefault="00714E16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мальчиков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54,29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девочек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45,71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-детей-инвалидов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2.1.Количество полных семей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2425E4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88</w:t>
            </w:r>
            <w:r w:rsidR="001E5210"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2.2.Неполные семьи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17,14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матери-одиночки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разведенные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17,14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потеря кормильца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3.Жилищные условия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1E5210" w:rsidTr="00250654">
        <w:trPr>
          <w:trHeight w:val="33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собственный дом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E08F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-квартира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E08F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E08F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-общежитие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-снимают жилье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Особый статус семей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14,29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Оба родителя работают в бюджетных организациях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2425E4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2425E4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Малообеспеченных семей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родителей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5.Уровень образования родителей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высшее образование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28,57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-среднее специальное образование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55CA">
              <w:rPr>
                <w:rFonts w:ascii="Times New Roman" w:eastAsia="Calibri" w:hAnsi="Times New Roman" w:cs="Times New Roman"/>
                <w:sz w:val="28"/>
                <w:szCs w:val="28"/>
              </w:rPr>
              <w:t>57,14</w:t>
            </w: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среднее образование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9C2583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555CA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14,29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родители-учащиеся или студенты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6.Социальные положения родителей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рабочие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365C7C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365C7C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-служащие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4228A5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365C7C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1,43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предприниматели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-военнослужащие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безработные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365C7C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365C7C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8,57</w:t>
            </w:r>
          </w:p>
        </w:tc>
      </w:tr>
      <w:tr w:rsidR="001E5210" w:rsidRPr="001E5210" w:rsidTr="0025065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 родители-инвалиды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5E1A0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5E1A0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 целью создания организационно - педагогических условий в соответствии с ФГОС ДО, направленных на развитие разносторонней личности ребёнка с учетом особенностей его физического, психического развития, индивидуальных возможностей и способностей, в ДОУ разработана и реализуется Программа развития, которая направлена на реализацию следующих задач: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создавать оптимальные условия, обеспечивающие охрану и укрепление физического и психического здоровья воспитанников, способствующих становлению у детей ценностей здорового образа жизни;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создавать условия для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формировать предпосылки учебной деятельности, обеспечивающей социальную успешность и активность каждого ребенка;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создавать благоприятную социальную ситуацию развития каждого ребенка через включение семьи и социальных институтов детства в единое образовательное пространство ДОУ;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создавать условия для развития инновационного потенциала педагогического коллектива дошкольного учреждения посредством ведения экспериментальной деятельности, повышения квалификации педагогических кадров, улучшения материально-технической базы;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создавать единое информационное пространство, позволяющее системно использовать образовательные ресурсы.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рамках реал</w:t>
      </w:r>
      <w:r w:rsidR="004E57AF">
        <w:rPr>
          <w:rFonts w:ascii="Times New Roman" w:eastAsia="Calibri" w:hAnsi="Times New Roman" w:cs="Times New Roman"/>
          <w:sz w:val="28"/>
          <w:szCs w:val="28"/>
        </w:rPr>
        <w:t>изации</w:t>
      </w:r>
      <w:r w:rsidR="00C55D91">
        <w:rPr>
          <w:rFonts w:ascii="Times New Roman" w:eastAsia="Calibri" w:hAnsi="Times New Roman" w:cs="Times New Roman"/>
          <w:sz w:val="28"/>
          <w:szCs w:val="28"/>
        </w:rPr>
        <w:t xml:space="preserve"> Программы развития в 2019</w:t>
      </w:r>
      <w:r w:rsidR="00A4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году, проведена диагностика исходной ситуации, т.е. фиксация проблем, выявление наличных и дополнительных ресурсов.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Организационная работа была направлена 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на: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- определение основных  подходов к планированию и реализации Программы развития;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- систематизацию и обобщение опыта деятельности.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Обновлена нормативно-правовая база, методико-диагностические материалы.  Определены ресурсы, обеспечивающие готовность Учреждения к работе в режиме развития.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Система управления: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Управление деятельностью дошкольного образовательного учреждения осуществляется в соответствии с Федеральным законом от 29.12.2012 N 273- ФЗ «Об образовании в Российской Федерации», иными законодательными актами Российской Федер</w:t>
      </w:r>
      <w:r w:rsidR="006F5A05">
        <w:rPr>
          <w:rFonts w:ascii="Times New Roman" w:eastAsia="Calibri" w:hAnsi="Times New Roman" w:cs="Times New Roman"/>
          <w:sz w:val="28"/>
          <w:szCs w:val="28"/>
        </w:rPr>
        <w:t>ации, Уставом М</w:t>
      </w:r>
      <w:r w:rsidR="00C55D91">
        <w:rPr>
          <w:rFonts w:ascii="Times New Roman" w:eastAsia="Calibri" w:hAnsi="Times New Roman" w:cs="Times New Roman"/>
          <w:sz w:val="28"/>
          <w:szCs w:val="28"/>
        </w:rPr>
        <w:t>Б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C55D91">
        <w:rPr>
          <w:rFonts w:ascii="Times New Roman" w:eastAsia="Calibri" w:hAnsi="Times New Roman" w:cs="Times New Roman"/>
          <w:sz w:val="28"/>
          <w:szCs w:val="28"/>
        </w:rPr>
        <w:t>«</w:t>
      </w:r>
      <w:r w:rsidR="006F5A05">
        <w:rPr>
          <w:rFonts w:ascii="Times New Roman" w:eastAsia="Calibri" w:hAnsi="Times New Roman" w:cs="Times New Roman"/>
          <w:sz w:val="28"/>
          <w:szCs w:val="28"/>
        </w:rPr>
        <w:t>Глуховский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детский сад</w:t>
      </w:r>
      <w:r w:rsidR="000F2768">
        <w:rPr>
          <w:rFonts w:ascii="Times New Roman" w:eastAsia="Calibri" w:hAnsi="Times New Roman" w:cs="Times New Roman"/>
          <w:sz w:val="28"/>
          <w:szCs w:val="28"/>
        </w:rPr>
        <w:t>» Алексеевского городского окру</w:t>
      </w:r>
      <w:r w:rsidR="00C55D91">
        <w:rPr>
          <w:rFonts w:ascii="Times New Roman" w:eastAsia="Calibri" w:hAnsi="Times New Roman" w:cs="Times New Roman"/>
          <w:sz w:val="28"/>
          <w:szCs w:val="28"/>
        </w:rPr>
        <w:t>га</w:t>
      </w:r>
      <w:r w:rsidRPr="001E5210">
        <w:rPr>
          <w:rFonts w:ascii="Times New Roman" w:eastAsia="Calibri" w:hAnsi="Times New Roman" w:cs="Times New Roman"/>
          <w:sz w:val="28"/>
          <w:szCs w:val="28"/>
        </w:rPr>
        <w:t>, строится на принципах единоначалия и самоуправления, обеспечивающих государственно-общественный характер управления Учреждением. Коллегиальными органами управления учреждением являются: Общее собрание работников,  Педагогический совет, Попечительский совет.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Непосредственное управление Учреждением осуществляет </w:t>
      </w:r>
      <w:r w:rsidR="00C55D91">
        <w:rPr>
          <w:rFonts w:ascii="Times New Roman" w:eastAsia="Calibri" w:hAnsi="Times New Roman" w:cs="Times New Roman"/>
          <w:sz w:val="28"/>
          <w:szCs w:val="28"/>
        </w:rPr>
        <w:t>исполняющий обязанности заведующего Соломина Оксана Викторовна</w:t>
      </w:r>
      <w:r w:rsidRPr="001E5210">
        <w:rPr>
          <w:rFonts w:ascii="Times New Roman" w:eastAsia="Calibri" w:hAnsi="Times New Roman" w:cs="Times New Roman"/>
          <w:sz w:val="28"/>
          <w:szCs w:val="28"/>
        </w:rPr>
        <w:t>, назначенный на должность Учредителем. Заведующий руководит Учреждением на основе единоначалия, подотчетен в своей деятельности Учредителю.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Коллегиальными органами управления Учреждением являются: общее собрание работников  и  педагогический совет, а также в Учреждении   функционирует попечительский совет.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       Высшим органом управления является общее собрание работников Учреждения (далее – общее собрание работников).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К компетенции общего собрания работников относятся: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-определение направления экономической деятельности Учреждения;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-внесение предложения Учредителю по улучшению финансово-хозяйственной деятельности;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обсуждение Устава, обсуждение изменений и дополнений в Устав Учреждения;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 рассмотрение отчета заведующего о самообследовании  Учреждения и утверждении его после согласования с Учредителем;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 принятие положений и иных локальных актов, отнесенных к компетенции общего собрания работников Учреждения.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состав общего собрания работников входят представители работников Учреждения.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Деятельность общего собрания работников регламентируется «Положением об общем собрании работников».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 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работников, в Учреждении действует педагогический совет.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Педагогический совет состоит из педагогических работников Учреждения. В работе педагогического совета могут принимать участие другие  приглашенные работники  Учреждения.   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Компетенция  педагогического совета Учреждения: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а) определение направлений образовательной деятельности Учреждения;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="005611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bCs/>
          <w:sz w:val="28"/>
          <w:szCs w:val="28"/>
        </w:rPr>
        <w:t>обсуждение и принятие</w:t>
      </w:r>
      <w:r w:rsidR="006F5A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образовательной  программы, других локальных актов;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в) обсуждение вопросов содержания, форм, методов образовательного процесса, планирования педагогической деятельности Учреждения;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г) решение вопросов о повышения квалификации педагогических работников; 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д) выявление передового педагогического опыта и его внедрение в образовательный процесс; 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е) рассмотрение  вопроса о возможности и порядке предоставления платных образовательных услуг;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ж)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Педагогический совет принимает решения по другим вопросам, которые важны для Учреждения и не регламентируются Уставом.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Деятельность педагогического совета регламентируется «Положением о педагогическом совете». </w:t>
      </w:r>
    </w:p>
    <w:p w:rsidR="001E5210" w:rsidRPr="0070188A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Раздел 2. Особенности организации образовательного процесса.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 и обучение в М</w:t>
      </w:r>
      <w:r w:rsidR="000F2768">
        <w:rPr>
          <w:rFonts w:ascii="Times New Roman" w:eastAsia="Calibri" w:hAnsi="Times New Roman" w:cs="Times New Roman"/>
          <w:sz w:val="28"/>
          <w:szCs w:val="28"/>
        </w:rPr>
        <w:t>Б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0F2768">
        <w:rPr>
          <w:rFonts w:ascii="Times New Roman" w:eastAsia="Calibri" w:hAnsi="Times New Roman" w:cs="Times New Roman"/>
          <w:sz w:val="28"/>
          <w:szCs w:val="28"/>
        </w:rPr>
        <w:t>«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Глуховский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0F2768">
        <w:rPr>
          <w:rFonts w:ascii="Times New Roman" w:eastAsia="Calibri" w:hAnsi="Times New Roman" w:cs="Times New Roman"/>
          <w:sz w:val="28"/>
          <w:szCs w:val="28"/>
        </w:rPr>
        <w:t>» Алексеевкого городского округа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ведется на русском языке. Содержание образовательной деятельности Учреждения определяется основной  общеобразовательной программой дошкольног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r w:rsidR="000F2768">
        <w:rPr>
          <w:rFonts w:ascii="Times New Roman" w:eastAsia="Calibri" w:hAnsi="Times New Roman" w:cs="Times New Roman"/>
          <w:sz w:val="28"/>
          <w:szCs w:val="28"/>
        </w:rPr>
        <w:t xml:space="preserve">МБДОУ «Глуховский </w:t>
      </w:r>
      <w:r w:rsidR="000F2768" w:rsidRPr="001E521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0F2768">
        <w:rPr>
          <w:rFonts w:ascii="Times New Roman" w:eastAsia="Calibri" w:hAnsi="Times New Roman" w:cs="Times New Roman"/>
          <w:sz w:val="28"/>
          <w:szCs w:val="28"/>
        </w:rPr>
        <w:t>» Алексеевкого городского округа</w:t>
      </w:r>
      <w:r w:rsidRPr="001E5210">
        <w:rPr>
          <w:rFonts w:ascii="Times New Roman" w:eastAsia="Calibri" w:hAnsi="Times New Roman" w:cs="Times New Roman"/>
          <w:sz w:val="28"/>
          <w:szCs w:val="28"/>
        </w:rPr>
        <w:t>,  разработанной на</w:t>
      </w:r>
      <w:r w:rsidR="004E57AF">
        <w:rPr>
          <w:rFonts w:ascii="Times New Roman" w:eastAsia="Calibri" w:hAnsi="Times New Roman" w:cs="Times New Roman"/>
          <w:sz w:val="28"/>
          <w:szCs w:val="28"/>
        </w:rPr>
        <w:t xml:space="preserve"> основе: Примерной основной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дошкольного   </w:t>
      </w:r>
      <w:r w:rsidR="00F93FD2">
        <w:rPr>
          <w:rFonts w:ascii="Times New Roman" w:eastAsia="Calibri" w:hAnsi="Times New Roman" w:cs="Times New Roman"/>
          <w:sz w:val="28"/>
          <w:szCs w:val="28"/>
        </w:rPr>
        <w:t>об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разования  </w:t>
      </w:r>
      <w:r w:rsidR="000F2768">
        <w:rPr>
          <w:rFonts w:ascii="Times New Roman" w:eastAsia="Calibri" w:hAnsi="Times New Roman" w:cs="Times New Roman"/>
          <w:sz w:val="28"/>
          <w:szCs w:val="28"/>
        </w:rPr>
        <w:t>«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Детство»: Бабаевой Т.И., А.Г. Гогоберидзе, З.А. Михайловой и др.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Программа  направлена  на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а также подготовку ребенка к жизни в современном обществе.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Основу организации образовательного процесса составляет комплексно-тематический принцип.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Решение образовательных задач осуществляется в разных формах совместной деятельности взрослых и детей, а также в самостоятельной деятельности детей, при проведении режимных моментов в соответствии со спецификой М</w:t>
      </w:r>
      <w:r w:rsidR="000F2768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Особое место в педагогическом процессе уделяется организации условий для самостоятельной деятельности детей по их выбору и интересам.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образовательного процесса учитываются  единое образовательное  пространство ДОУ, семьи и социальных институтов, природно-климатические и национально-культурные особенности Белгородчины.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Климатические  условия: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при организации режима пребывания детей в образовательном учреждении учитываются местные климатические погодные условия. В теплое время для сохранения здоровья детей большая часть времени отводиться на пребывание детей на свежем воздухе. В летний период деятельность детей полностью выносится на прогулку.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Национально-культурные  условия:</w:t>
      </w:r>
      <w:r w:rsidR="006F5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при организации образовательного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процесса учитывается принцип этнокультурной соотнесенности (краеведения, приобщение к истокам русской народной культуры страны).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Взаимодействие с родителями и социальными институтами детства: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создается благоприятная социальная ситуация для развития каждого ребенка через включение семьи и социальных институтов детства в единое образовательное пространство ДОУ.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деятельности ДОУ по реализации основной общеобразовательной программы дошкольного образования:</w:t>
      </w:r>
    </w:p>
    <w:p w:rsidR="001E5210" w:rsidRPr="001E5210" w:rsidRDefault="001E5210" w:rsidP="000F2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обеспечение равных стартовых возможностей </w:t>
      </w:r>
      <w:r w:rsidR="004228A5">
        <w:rPr>
          <w:rFonts w:ascii="Times New Roman" w:eastAsia="Calibri" w:hAnsi="Times New Roman" w:cs="Times New Roman"/>
          <w:sz w:val="28"/>
          <w:szCs w:val="28"/>
        </w:rPr>
        <w:t>для обучения детей в дошкольном  учреждении</w:t>
      </w:r>
      <w:r w:rsidRPr="001E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Одной из основных задач ДОУ является работа по сохранению и укреплению здоровья детей.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Реализацию данной задачи педагоги и медицинский персонал осуществляют в тесном взаимодействии.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Для реализации этой задачи в детском саду созданы следующие условия: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с детьми работает специалист: инструктор по физической культуре;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в ДОУ имеются: спортивная площадка, совмещенный музыкальный и спортивный зал.  Оборудование соответствует гигиеническим и эстетическим требованиям, возрастным возможностям и особенностям детей.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детском саду используются различные формы организации двигательной активности детей: утренняя гимнастика, образовательная деятельность по физической культуре, подвижные игры и физические упражнения на прогулке, физкультурные минутки, гимнастика после сна, спортивные праздники и развлечения, туристические походы, дни здоровья.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Осуществляется многоплановая работа по проведению профилактических мероприятий, способствующих снижению заболеваемости детей: витаминизация 3-х блюд, хождение босиком, комплексное закаливание.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Коллективом ДОУ реализуется комплексная Программа оздоровления детей, цель которой сохранение и укрепление здоровья, снижение заболеваемости, формирование у педагогов, родителей, воспитанников ответственности за сохранение собственного здоровья.</w:t>
      </w:r>
    </w:p>
    <w:p w:rsidR="001E5210" w:rsidRPr="001E5210" w:rsidRDefault="001E5210" w:rsidP="004A1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Соблюдение санитарно-гигиенических требований к условиям и режиму воспитания детей находится на постоянном контроле администрации детского сада. Вопросы укрепления здоровья детей, снижения заболеваемости,  повышения функционирования рассматривались на заседании  Педагогического совета, (пр</w:t>
      </w:r>
      <w:r w:rsidR="006F5A05">
        <w:rPr>
          <w:rFonts w:ascii="Times New Roman" w:eastAsia="Calibri" w:hAnsi="Times New Roman" w:cs="Times New Roman"/>
          <w:sz w:val="28"/>
          <w:szCs w:val="28"/>
        </w:rPr>
        <w:t>отокол Педагогического с</w:t>
      </w:r>
      <w:r w:rsidR="00541172">
        <w:rPr>
          <w:rFonts w:ascii="Times New Roman" w:eastAsia="Calibri" w:hAnsi="Times New Roman" w:cs="Times New Roman"/>
          <w:sz w:val="28"/>
          <w:szCs w:val="28"/>
        </w:rPr>
        <w:t>овета №3</w:t>
      </w:r>
      <w:r w:rsidR="006F5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172">
        <w:rPr>
          <w:rFonts w:ascii="Times New Roman" w:eastAsia="Calibri" w:hAnsi="Times New Roman" w:cs="Times New Roman"/>
          <w:sz w:val="28"/>
          <w:szCs w:val="28"/>
        </w:rPr>
        <w:t>от 23.12</w:t>
      </w:r>
      <w:r w:rsidR="00FA27ED">
        <w:rPr>
          <w:rFonts w:ascii="Times New Roman" w:eastAsia="Calibri" w:hAnsi="Times New Roman" w:cs="Times New Roman"/>
          <w:sz w:val="28"/>
          <w:szCs w:val="28"/>
        </w:rPr>
        <w:t>.</w:t>
      </w:r>
      <w:r w:rsidR="00541172">
        <w:rPr>
          <w:rFonts w:ascii="Times New Roman" w:eastAsia="Calibri" w:hAnsi="Times New Roman" w:cs="Times New Roman"/>
          <w:sz w:val="28"/>
          <w:szCs w:val="28"/>
        </w:rPr>
        <w:t>2019</w:t>
      </w:r>
      <w:r w:rsidR="00547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1E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  и  физическое развитие  дошкольника – доминирующий компонент системной деятельности детского сада»  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Медицинской службой, педагогами систематически ведется мониторинг состояния здоровья детей через проведение профилактических медосмотров, отслеживание уровня физического и психического развития детей.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i/>
          <w:sz w:val="28"/>
          <w:szCs w:val="28"/>
        </w:rPr>
        <w:t>Анализ состояния здоровья воспитанников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целом, сог</w:t>
      </w:r>
      <w:r w:rsidR="00541172">
        <w:rPr>
          <w:rFonts w:ascii="Times New Roman" w:eastAsia="Calibri" w:hAnsi="Times New Roman" w:cs="Times New Roman"/>
          <w:sz w:val="28"/>
          <w:szCs w:val="28"/>
        </w:rPr>
        <w:t>ласно медицинским данным  в 2019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году контингент воспитанников, имеющих I - II группу здор</w:t>
      </w:r>
      <w:r w:rsidR="007D0CF4">
        <w:rPr>
          <w:rFonts w:ascii="Times New Roman" w:eastAsia="Calibri" w:hAnsi="Times New Roman" w:cs="Times New Roman"/>
          <w:sz w:val="28"/>
          <w:szCs w:val="28"/>
        </w:rPr>
        <w:t xml:space="preserve">овья </w:t>
      </w:r>
      <w:r w:rsidR="004E57AF">
        <w:rPr>
          <w:rFonts w:ascii="Times New Roman" w:eastAsia="Calibri" w:hAnsi="Times New Roman" w:cs="Times New Roman"/>
          <w:sz w:val="28"/>
          <w:szCs w:val="28"/>
        </w:rPr>
        <w:t>увеличился,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при этом увел</w:t>
      </w:r>
      <w:r w:rsidR="006225AF">
        <w:rPr>
          <w:rFonts w:ascii="Times New Roman" w:eastAsia="Calibri" w:hAnsi="Times New Roman" w:cs="Times New Roman"/>
          <w:sz w:val="28"/>
          <w:szCs w:val="28"/>
        </w:rPr>
        <w:t>ичился показатель детей с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5AF" w:rsidRPr="001E5210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Pr="001E5210">
        <w:rPr>
          <w:rFonts w:ascii="Times New Roman" w:eastAsia="Calibri" w:hAnsi="Times New Roman" w:cs="Times New Roman"/>
          <w:sz w:val="28"/>
          <w:szCs w:val="28"/>
        </w:rPr>
        <w:t>группой здоровья за счёт снижения количества детей с</w:t>
      </w:r>
      <w:r w:rsidR="006225AF">
        <w:rPr>
          <w:rFonts w:ascii="Times New Roman" w:eastAsia="Calibri" w:hAnsi="Times New Roman" w:cs="Times New Roman"/>
          <w:sz w:val="28"/>
          <w:szCs w:val="28"/>
        </w:rPr>
        <w:t>о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5AF" w:rsidRPr="001E5210">
        <w:rPr>
          <w:rFonts w:ascii="Times New Roman" w:eastAsia="Calibri" w:hAnsi="Times New Roman" w:cs="Times New Roman"/>
          <w:sz w:val="28"/>
          <w:szCs w:val="28"/>
        </w:rPr>
        <w:t xml:space="preserve">II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группой здоровья.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Сравнительная таблица здоровья детей (количество детей)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75"/>
        <w:gridCol w:w="1080"/>
        <w:gridCol w:w="776"/>
        <w:gridCol w:w="1080"/>
        <w:gridCol w:w="780"/>
        <w:gridCol w:w="898"/>
        <w:gridCol w:w="832"/>
        <w:gridCol w:w="911"/>
        <w:gridCol w:w="720"/>
        <w:gridCol w:w="924"/>
      </w:tblGrid>
      <w:tr w:rsidR="001E5210" w:rsidRPr="001E5210" w:rsidTr="00250654">
        <w:trPr>
          <w:trHeight w:val="320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Группы здоровья детей</w:t>
            </w:r>
          </w:p>
        </w:tc>
      </w:tr>
      <w:tr w:rsidR="001E5210" w:rsidRPr="001E5210" w:rsidTr="0025065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Пятая</w:t>
            </w:r>
          </w:p>
        </w:tc>
      </w:tr>
      <w:tr w:rsidR="001E5210" w:rsidRPr="001E5210" w:rsidTr="00250654">
        <w:trPr>
          <w:trHeight w:val="30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1E5210" w:rsidRPr="001E5210" w:rsidRDefault="00E25B3A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44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  <w:r w:rsidR="001E5210"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  <w:r w:rsidR="001E5210"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25B3A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trHeight w:val="30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1E5210" w:rsidRPr="001E5210" w:rsidRDefault="00047D8E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43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6225AF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6225AF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73,53%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6225AF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6225AF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26,47%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5210" w:rsidRPr="001E5210" w:rsidTr="00250654">
        <w:trPr>
          <w:trHeight w:val="30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35</w:t>
            </w:r>
            <w:r w:rsidR="001E5210"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EB5046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Согласно этим данным были сформированы медицинские группы для занятий физической культурой: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2"/>
        <w:gridCol w:w="846"/>
        <w:gridCol w:w="846"/>
        <w:gridCol w:w="811"/>
        <w:gridCol w:w="881"/>
        <w:gridCol w:w="907"/>
        <w:gridCol w:w="1467"/>
      </w:tblGrid>
      <w:tr w:rsidR="001E5210" w:rsidRPr="001E5210" w:rsidTr="00541172">
        <w:trPr>
          <w:jc w:val="center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абсолютные цифры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5210" w:rsidRPr="001E5210" w:rsidTr="00541172">
        <w:trPr>
          <w:jc w:val="center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047D8E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1172">
              <w:rPr>
                <w:rFonts w:ascii="Times New Roman" w:eastAsia="Calibri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E5210" w:rsidRPr="001E5210" w:rsidTr="00541172">
        <w:trPr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6225AF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541172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20B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1E5210" w:rsidRPr="001E5210" w:rsidTr="00541172">
        <w:trPr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E5210" w:rsidRPr="001E5210" w:rsidTr="00541172">
        <w:trPr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AD3" w:rsidRDefault="006225A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году отмечены: рост числа детей с ЛОР заболеваниями, снижение количества детей с аллергическими нарушениями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i/>
          <w:sz w:val="28"/>
          <w:szCs w:val="28"/>
        </w:rPr>
        <w:t>Показатели заболеваемости воспитанников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показывают уменьшение показателей заболеваемости детей при значительном снижении заболеваемости ОРВИ, но повысилась средняя продолжительность заболеваний. </w:t>
      </w:r>
    </w:p>
    <w:p w:rsidR="001E5210" w:rsidRPr="008A5376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376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заболевае</w:t>
      </w:r>
      <w:r w:rsidR="00B20BA7" w:rsidRPr="008A5376">
        <w:rPr>
          <w:rFonts w:ascii="Times New Roman" w:eastAsia="Calibri" w:hAnsi="Times New Roman" w:cs="Times New Roman"/>
          <w:b/>
          <w:sz w:val="28"/>
          <w:szCs w:val="28"/>
        </w:rPr>
        <w:t xml:space="preserve">мости детей в </w:t>
      </w:r>
      <w:r w:rsidR="00047D8E">
        <w:rPr>
          <w:rFonts w:ascii="Times New Roman" w:eastAsia="Calibri" w:hAnsi="Times New Roman" w:cs="Times New Roman"/>
          <w:b/>
          <w:sz w:val="28"/>
          <w:szCs w:val="28"/>
        </w:rPr>
        <w:t>сравнении за  2014-2016</w:t>
      </w:r>
      <w:r w:rsidRPr="008A5376">
        <w:rPr>
          <w:rFonts w:ascii="Times New Roman" w:eastAsia="Calibri" w:hAnsi="Times New Roman" w:cs="Times New Roman"/>
          <w:b/>
          <w:sz w:val="28"/>
          <w:szCs w:val="28"/>
        </w:rPr>
        <w:t xml:space="preserve"> г.г.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700"/>
        <w:gridCol w:w="545"/>
        <w:gridCol w:w="1686"/>
        <w:gridCol w:w="545"/>
        <w:gridCol w:w="1262"/>
        <w:gridCol w:w="545"/>
        <w:gridCol w:w="1085"/>
      </w:tblGrid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7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30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806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047D8E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F60EA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 на 1000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2,686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3,512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731" w:rsidP="00622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3,390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пропусков </w:t>
            </w:r>
          </w:p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детодней  по  болезни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6225AF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1E5731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Число пропусков</w:t>
            </w:r>
          </w:p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 ребёнка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1E5731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3,39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продолжительность 1 заболевания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8A5376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1E5210"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случаев </w:t>
            </w:r>
          </w:p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1E5731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1E5210" w:rsidRPr="008A5376" w:rsidTr="00250654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6225AF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C70EDB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1E5731" w:rsidRDefault="00BF31A5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 ЗАБОЛЕВАНИЙ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C70EDB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C70EDB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C70ED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1E5731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D908F5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210" w:rsidRPr="008A5376" w:rsidTr="00250654">
        <w:trPr>
          <w:cantSplit/>
          <w:trHeight w:val="29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1E5210" w:rsidRPr="008A5376" w:rsidRDefault="001E5210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376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D908F5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D908F5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D908F5" w:rsidRDefault="00C70EDB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8A5376" w:rsidRDefault="00BB4CCE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70ED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D908F5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hideMark/>
          </w:tcPr>
          <w:p w:rsidR="001E5210" w:rsidRPr="008A5376" w:rsidRDefault="001E5731" w:rsidP="004A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</w:tr>
    </w:tbl>
    <w:p w:rsidR="001E5210" w:rsidRPr="008A5376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Анализируя приведённые выше данные, следует отметить, что наметилась положительная динамика по снижению уровня заболеваемости детей. Снизилось количество часто и длительно болеющих детей.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Однако проблема оздоровления и физического воспитания продолжает оставаться актуальной, так как: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не всегда удается соблюдать требуемый правилами СаПиН режим физкультурно-оздоровительной работы;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недостаточно скоординирована работа с семьей по вопросам оздоровительных и закаливающих мероприятий;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-остаются проблемы в организации предметно-развивающей среды на территории детского сада, которая еще не соответствует в достаточной степени потребностям ребенка в движении и игре и требует переоборудования.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Для решения этих проблем, а так же в целях повышения уровня физического развития дошкольников и снижения заболеваемости, педагогами и медицинскому персоналу необходимо: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изучению передового педагогического, медицинского, психолого-педагогического опыта по оздоровлению детей;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внедрять эффективные методики и технологии в образовательный процесс;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активизировать поддерживающее и конструктивное взаимодействие ДОУ с родителями по вопросам физического развития и оздоровления дошкольников;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проводить здоровьесбережение через все виды детской деятельности;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организовать соответствующую предметно-развивающую среду на прогулочной площадке для организации двигательной активности детей;</w:t>
      </w:r>
    </w:p>
    <w:p w:rsidR="001E5210" w:rsidRPr="001E5210" w:rsidRDefault="001E5210" w:rsidP="004A1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усилить контрольно-аналитические и прогностические функции методической службы по вопросам физического развития дошкольников.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детском саду осуществляется многоплановая работа с детьми по вопросам формирования основ безопасности жизнедеятельности и формирования предпосылок экологического сознания посредством:</w:t>
      </w:r>
    </w:p>
    <w:p w:rsidR="001E5210" w:rsidRPr="001E5210" w:rsidRDefault="001E5210" w:rsidP="004A1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формирования представлений об опасных для человека и окружающего мира природы ситуациях и способах поведения в них;</w:t>
      </w:r>
    </w:p>
    <w:p w:rsidR="001E5210" w:rsidRPr="001E5210" w:rsidRDefault="001E5210" w:rsidP="004A1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приобщения к правилам безопасного для человека и окружающего мира природы поведения;</w:t>
      </w:r>
    </w:p>
    <w:p w:rsidR="001E5210" w:rsidRPr="001E5210" w:rsidRDefault="001E5210" w:rsidP="004A1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передачи детям знаний о правилах безопасности дорожного движения в качестве пешехода и пассажира транспортного средства;</w:t>
      </w:r>
    </w:p>
    <w:p w:rsidR="001E5210" w:rsidRPr="001E5210" w:rsidRDefault="001E5210" w:rsidP="004A1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формирования осторожного и осмотрительного отношения к потенциально опасным для человека и окружающего мира природы ситуациям.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Задачи по данным направлениям работы решались посредством:</w:t>
      </w:r>
    </w:p>
    <w:p w:rsidR="001E5210" w:rsidRPr="001E5210" w:rsidRDefault="001E5210" w:rsidP="004A1C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организации экскурсий по улицам города и целевых прогулок;</w:t>
      </w:r>
    </w:p>
    <w:p w:rsidR="001E5210" w:rsidRPr="001E5210" w:rsidRDefault="001E5210" w:rsidP="004A1C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проведения бесед, викторин, конкурсов, праздников, развлечений, тематических спектаклей;</w:t>
      </w:r>
    </w:p>
    <w:p w:rsidR="001E5210" w:rsidRPr="001E5210" w:rsidRDefault="001E5210" w:rsidP="004A1C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использования занимательного материала (ребусов, кроссвордов, загадок, проблемных ситуаций, стихотворений);</w:t>
      </w:r>
    </w:p>
    <w:p w:rsidR="001E5210" w:rsidRPr="001E5210" w:rsidRDefault="001E5210" w:rsidP="004A1C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организацию интерактивных, театрализованных, развивающих игр, игр- тренингов;</w:t>
      </w:r>
    </w:p>
    <w:p w:rsidR="001E5210" w:rsidRPr="001E5210" w:rsidRDefault="001E5210" w:rsidP="004A1C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организацию творческой деятельности, опытно-экспериментальную деятельность.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Эта работа не выделяется в самостоятельный раздел, а входит во все разделы и направления ООП ДО и реализуется в</w:t>
      </w:r>
      <w:r w:rsidR="00B44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совместной деятельности взрослого и детей, а также в создании условий для самостоятельной деятельности.</w:t>
      </w:r>
    </w:p>
    <w:p w:rsidR="001E5210" w:rsidRPr="001E5210" w:rsidRDefault="007D0C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данном направлении в</w:t>
      </w:r>
      <w:r w:rsidR="000917F4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A4693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были проведены открытые занятия по безопасности и правилам дорожного движения, беседы с детьми, тематические родительские собрания, акции «Пристегни самое дорогое», «</w:t>
      </w:r>
      <w:r w:rsidR="000917F4">
        <w:rPr>
          <w:rFonts w:ascii="Times New Roman" w:eastAsia="Calibri" w:hAnsi="Times New Roman" w:cs="Times New Roman"/>
          <w:sz w:val="28"/>
          <w:szCs w:val="28"/>
        </w:rPr>
        <w:t>Засветись!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»,</w:t>
      </w:r>
      <w:r w:rsidR="000917F4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проводится акция совместно с родительской общественностью и сотрудниками ГИБДД - «Родительский патруль», 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оформлены материалы в родительском  уголке, проведены консультации для педагогов и родителей.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Диагностический данные показывают высокий уровень освоения образовательных областей</w:t>
      </w:r>
      <w:r w:rsidR="000917F4">
        <w:rPr>
          <w:rFonts w:ascii="Times New Roman" w:eastAsia="Calibri" w:hAnsi="Times New Roman" w:cs="Times New Roman"/>
          <w:sz w:val="28"/>
          <w:szCs w:val="28"/>
        </w:rPr>
        <w:t>: «Здоровье и Безопасность» -</w:t>
      </w:r>
      <w:r w:rsidR="000917F4">
        <w:rPr>
          <w:rFonts w:ascii="Times New Roman" w:eastAsia="Calibri" w:hAnsi="Times New Roman" w:cs="Times New Roman"/>
          <w:sz w:val="28"/>
          <w:szCs w:val="28"/>
        </w:rPr>
        <w:tab/>
        <w:t>95</w:t>
      </w:r>
      <w:r w:rsidRPr="001E5210">
        <w:rPr>
          <w:rFonts w:ascii="Times New Roman" w:eastAsia="Calibri" w:hAnsi="Times New Roman" w:cs="Times New Roman"/>
          <w:sz w:val="28"/>
          <w:szCs w:val="28"/>
        </w:rPr>
        <w:t>%,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«Физическая</w:t>
      </w:r>
    </w:p>
    <w:p w:rsidR="001E5210" w:rsidRPr="001E5210" w:rsidRDefault="000917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культура» - 92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E5210" w:rsidRPr="001E5210" w:rsidRDefault="000917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A4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году не зарегистрировано случаев детского травматизма и травматизма сотрудников в ДОУ.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вывод, что проводимые мероприятия, по безопасности жизнедеятельности детей повышают уверенность в адекватной реакции при экстремальных ситуациях.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Организация работы по обеспечению безопасности жизнедеятельности детей и сотрудников осуществляется в ДОУ на необходимом уровне, но важно продолжать работу в данном направлении, повышая тем самым компетентность педагогов и способствовать усвоению детьми необходимых навыков безопасного поведения.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текущем учебном году с целью выявления готовности к обучению в ш</w:t>
      </w:r>
      <w:r w:rsidR="000917F4">
        <w:rPr>
          <w:rFonts w:ascii="Times New Roman" w:eastAsia="Calibri" w:hAnsi="Times New Roman" w:cs="Times New Roman"/>
          <w:sz w:val="28"/>
          <w:szCs w:val="28"/>
        </w:rPr>
        <w:t>коле, уровня общего развития, 7</w:t>
      </w:r>
      <w:r w:rsidR="00701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детей  подготовительной к школе подгруппы прошли диагностический минимум.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Диагностика проводилась по методике Н.Я. Семаго, М.М. Семаго. Исследование мотивации учения - по методике М.Р. Гинзбург «Определение мотивации учения», педагогическая диагностика по методике Е.Э. Кочуро- вой, М.И.Кузнецовой.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У детей развита познавательная активность, </w:t>
      </w:r>
      <w:r w:rsidR="00B20BA7">
        <w:rPr>
          <w:rFonts w:ascii="Times New Roman" w:eastAsia="Calibri" w:hAnsi="Times New Roman" w:cs="Times New Roman"/>
          <w:sz w:val="28"/>
          <w:szCs w:val="28"/>
        </w:rPr>
        <w:t>любознательность, стремле</w:t>
      </w:r>
      <w:r w:rsidRPr="001E5210">
        <w:rPr>
          <w:rFonts w:ascii="Times New Roman" w:eastAsia="Calibri" w:hAnsi="Times New Roman" w:cs="Times New Roman"/>
          <w:sz w:val="28"/>
          <w:szCs w:val="28"/>
        </w:rPr>
        <w:t>ние к самостоятельному познанию и размышлению, выявлен достаточный объем и запас знаний об окружающем мире, они полно и точно называют признаки предметов и явлений, имеют определенный багаж обобщенных представлений о флоре и фауне.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Дети умеют доказывать, обосновывать способы и результаты сравнения, сопоставления, использовать знаковые обозначения и оперировать ими при вычислениях, пользоваться простыми алгоритмами. Знают геометрические фигуры, их свойства, умеют классифицировать по заданному признаку, ориентироваться в пространстве и времени, хорошо понимают структуру задачи. Проявляют активный интерес к интеллектуальным играм.</w:t>
      </w:r>
      <w:r w:rsidRPr="001E5210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Педагогами детского сада была проведена непосредственно образовательная деятельность в индивидуальной форме с детьми, испытывающими затруднения в усвоении образовательных областей.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результате психолого-педагогической диагностики и фронтальной проверки, подготовительной к школе группы можно сделать вывод, что у детей развиты познавательные интересы, сформированы элементы произвольности, сложились необходимые предпосылки для начала систематического обучения в школе, вхождения в более широкий социум. При определении мотивации учения мы выяснили, что все выпускники готовы к школьному обучению.</w:t>
      </w:r>
    </w:p>
    <w:p w:rsidR="001E5210" w:rsidRPr="001E5210" w:rsidRDefault="004E57A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0917F4">
        <w:rPr>
          <w:rFonts w:ascii="Times New Roman" w:eastAsia="Calibri" w:hAnsi="Times New Roman" w:cs="Times New Roman"/>
          <w:sz w:val="28"/>
          <w:szCs w:val="28"/>
        </w:rPr>
        <w:t>19</w:t>
      </w:r>
      <w:r w:rsidR="00A4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60B">
        <w:rPr>
          <w:rFonts w:ascii="Times New Roman" w:eastAsia="Calibri" w:hAnsi="Times New Roman" w:cs="Times New Roman"/>
          <w:sz w:val="28"/>
          <w:szCs w:val="28"/>
        </w:rPr>
        <w:t xml:space="preserve"> году с детьми работали 5</w:t>
      </w:r>
      <w:r w:rsidR="00634AFD">
        <w:rPr>
          <w:rFonts w:ascii="Times New Roman" w:eastAsia="Calibri" w:hAnsi="Times New Roman" w:cs="Times New Roman"/>
          <w:sz w:val="28"/>
          <w:szCs w:val="28"/>
        </w:rPr>
        <w:t xml:space="preserve"> педагогов:</w:t>
      </w:r>
    </w:p>
    <w:p w:rsidR="001E5210" w:rsidRPr="001E5210" w:rsidRDefault="000917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 3</w:t>
      </w:r>
      <w:r w:rsidR="00634AFD">
        <w:rPr>
          <w:rFonts w:ascii="Times New Roman" w:eastAsia="Calibri" w:hAnsi="Times New Roman" w:cs="Times New Roman"/>
          <w:sz w:val="28"/>
          <w:szCs w:val="28"/>
        </w:rPr>
        <w:t xml:space="preserve"> педагога имеют высшее образование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Руководство ДОУ постоянно стремится к повышению профессионального мастерства всех членов коллектива.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соответствии с графиком каждый педагог своевременно проходит курсы повышения квалификации, посещает районные методические объединения, расширяет свой кругозор через самообразование.</w:t>
      </w:r>
    </w:p>
    <w:p w:rsidR="000917F4" w:rsidRDefault="004E57A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Кур</w:t>
      </w:r>
      <w:r w:rsidR="000917F4">
        <w:rPr>
          <w:rFonts w:ascii="Times New Roman" w:eastAsia="Calibri" w:hAnsi="Times New Roman" w:cs="Times New Roman"/>
          <w:sz w:val="28"/>
          <w:szCs w:val="28"/>
        </w:rPr>
        <w:t>совую переподготовку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году</w:t>
      </w:r>
      <w:r w:rsidR="00A46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7F4">
        <w:rPr>
          <w:rFonts w:ascii="Times New Roman" w:eastAsia="Calibri" w:hAnsi="Times New Roman" w:cs="Times New Roman"/>
          <w:sz w:val="28"/>
          <w:szCs w:val="28"/>
        </w:rPr>
        <w:t xml:space="preserve">прошли: </w:t>
      </w:r>
    </w:p>
    <w:p w:rsidR="001E5210" w:rsidRDefault="000917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 Соломина Оксана Викторовна – «Организация музыкального воспитания детей в соответствии с ФГОС ДО»</w:t>
      </w:r>
      <w:r w:rsidR="00E641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72 часа;</w:t>
      </w:r>
    </w:p>
    <w:p w:rsidR="000917F4" w:rsidRDefault="000917F4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 – Валуйских Надежда Александровна – «Деятельность педагога-психолога в дошкольной образовательной организации в условиях стандартизации</w:t>
      </w:r>
      <w:r w:rsidR="00F743AB">
        <w:rPr>
          <w:rFonts w:ascii="Times New Roman" w:eastAsia="Calibri" w:hAnsi="Times New Roman" w:cs="Times New Roman"/>
          <w:sz w:val="28"/>
          <w:szCs w:val="28"/>
        </w:rPr>
        <w:t>»</w:t>
      </w:r>
      <w:r w:rsidR="00E641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43AB">
        <w:rPr>
          <w:rFonts w:ascii="Times New Roman" w:eastAsia="Calibri" w:hAnsi="Times New Roman" w:cs="Times New Roman"/>
          <w:sz w:val="28"/>
          <w:szCs w:val="28"/>
        </w:rPr>
        <w:t xml:space="preserve"> 72 часа;</w:t>
      </w:r>
    </w:p>
    <w:p w:rsidR="00F743AB" w:rsidRPr="001E5210" w:rsidRDefault="00F743AB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 -  Ожерельева Мария Ильинична – «Ф</w:t>
      </w:r>
      <w:r w:rsidRPr="00F743AB">
        <w:rPr>
          <w:rFonts w:ascii="Times New Roman" w:eastAsia="Calibri" w:hAnsi="Times New Roman" w:cs="Times New Roman"/>
          <w:sz w:val="28"/>
          <w:szCs w:val="28"/>
        </w:rPr>
        <w:t>изическая культура в условиях реализации ФГОС ДО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41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Система мониторинга достижения детьми планируемых результатов ООП ДО представлена следующими компонентами:</w:t>
      </w:r>
    </w:p>
    <w:p w:rsidR="001E5210" w:rsidRPr="001E5210" w:rsidRDefault="001E5210" w:rsidP="004A1C5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мониторинг адаптации ребёнка к условиям развития;</w:t>
      </w:r>
    </w:p>
    <w:p w:rsidR="001E5210" w:rsidRPr="001E5210" w:rsidRDefault="001E5210" w:rsidP="004A1C5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образовательный мониторинг;</w:t>
      </w:r>
    </w:p>
    <w:p w:rsidR="001E5210" w:rsidRPr="001E5210" w:rsidRDefault="001E5210" w:rsidP="004A1C5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мониторинг личностного развития;</w:t>
      </w:r>
    </w:p>
    <w:p w:rsidR="001E5210" w:rsidRPr="001E5210" w:rsidRDefault="001E5210" w:rsidP="004A1C5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мониторинг готовности к обучению в школе.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включает описание объекта, форм, периодичности и содержания мониторинга.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 тестового типа, критериально-ориентированного тестирования, скрининг-тестов и др., сочетание низко формализованных (наблюдение, беседа, экспертная оценка </w:t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Периодичность мониторинга,  установленная образовательным учреждением обеспечивает возможность оценки динамики достижений детей, сбалансированность методов, не приводит к переутомлению воспитанников и не нарушат ход образовательного процесса.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Целью промежуточного мониторинга является раскрытие динамики формирования интегративных качеств детей в каждый возрастной период по всем направлениям их развития, а также корректировка образовательного маршрута детей, не освоившим Программу в соответствии с возрастом.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Итоговый мониторинг описывает интегративные качества ребёнка, которые он приобрёл в результате освоения основной общеобразовательной программы М</w:t>
      </w:r>
      <w:r w:rsidR="00E64157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Система мониторинга предполагает ежегодный сравнительный анализ результатов физического, познавательного, речевого, социально-личностного, художественно-эстетического развития детей.</w:t>
      </w:r>
    </w:p>
    <w:p w:rsidR="001E5210" w:rsidRPr="001E5210" w:rsidRDefault="001E5210" w:rsidP="00E64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Сроки проведения мониторинга: по освоению образовательных областей и уровню развития интегративных качеств: последняя неделя сентября, итоговый мониторинг: последняя неделя мая. Мониторинг уровня адаптации дошкольников к М</w:t>
      </w:r>
      <w:r w:rsidR="00E64157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ДОУ — в течение первых двух месяцев пребывания ребенка в М</w:t>
      </w:r>
      <w:r w:rsidR="00E64157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ДОУ.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</w:r>
    </w:p>
    <w:p w:rsidR="001E5210" w:rsidRPr="001E5210" w:rsidRDefault="001E5210" w:rsidP="004A1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0029" w:type="dxa"/>
        <w:tblLayout w:type="fixed"/>
        <w:tblLook w:val="04A0" w:firstRow="1" w:lastRow="0" w:firstColumn="1" w:lastColumn="0" w:noHBand="0" w:noVBand="1"/>
      </w:tblPr>
      <w:tblGrid>
        <w:gridCol w:w="1525"/>
        <w:gridCol w:w="2267"/>
        <w:gridCol w:w="1558"/>
        <w:gridCol w:w="1562"/>
        <w:gridCol w:w="1701"/>
        <w:gridCol w:w="1416"/>
      </w:tblGrid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мониторинга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мониторинга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E6415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Методика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157">
              <w:rPr>
                <w:rFonts w:ascii="Times New Roman" w:hAnsi="Times New Roman"/>
                <w:sz w:val="20"/>
                <w:szCs w:val="20"/>
              </w:rPr>
              <w:t>проводит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210" w:rsidRPr="001E5210" w:rsidTr="00E641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Мониторинг адаптации ребёнка к условиям развития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Диагностика уровня адаптированнос</w:t>
            </w:r>
            <w:r w:rsidR="0025660B" w:rsidRPr="00E64157">
              <w:rPr>
                <w:rFonts w:ascii="Times New Roman" w:hAnsi="Times New Roman"/>
                <w:sz w:val="24"/>
                <w:szCs w:val="24"/>
              </w:rPr>
              <w:t>-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>ти ребенка к дошкольному образовательному учреждению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Пребывания в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Наблюдение за поведением ребенка в социуме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«Психолого-педагогическая диагностика в детском саду»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P.P. Калинина «Как измерить адаптацию»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Педагог-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Беседы, наблюдения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Педагоги МДОУ</w:t>
            </w:r>
          </w:p>
        </w:tc>
      </w:tr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Середина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Беседы, наблюдения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Педагоги МДОУ</w:t>
            </w:r>
          </w:p>
        </w:tc>
      </w:tr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Беседы, наблюдения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Педагоги МДОУ</w:t>
            </w:r>
          </w:p>
        </w:tc>
      </w:tr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Мониторинг личностного развития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Беседы, наблюдения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Интегративные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Педагоги МДОУ</w:t>
            </w:r>
          </w:p>
        </w:tc>
      </w:tr>
      <w:tr w:rsidR="001E5210" w:rsidRPr="001E5210" w:rsidTr="001D68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Мониторинг готовности к обучению в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Конец учебного года (подготовительная к школе группа).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Тесты, наблюдения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«Программа психолого-</w:t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педагогической оценки готовности ребенка к начальномуи школьному обучению Н.М. Семаго; Исследование мотивации учения по методике М.Р. Гинзбург</w:t>
            </w:r>
            <w:r w:rsidRPr="00E641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E64157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25660B" w:rsidRDefault="0025660B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157" w:rsidRDefault="00E64157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157" w:rsidRDefault="00E64157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157" w:rsidRDefault="00E64157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210" w:rsidRPr="001E5210" w:rsidRDefault="001E5210" w:rsidP="00E6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Раздел 3. Условия осуществления образовательного процесса.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Одно из важнейших условий организации воспитательно- образовательного процесса в М</w:t>
      </w:r>
      <w:r w:rsidR="00E64157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ДОУ является правильная организация предметно-развивающей среды. Главное требование к организации предметно-развивающей среды - ее развивающий характер, адекватность реализуемой в ДОУ основной общеобразовательной программы, особенностям педагогического процесса и творческому характеру деятельности ребенка.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детском саду имеется прогулочная площадка, оборудованная песочницей, гимнастическими лестницами, горками. На спортивной площадке есть турники, гимнастические лестницы, дуги для подлезания, пол</w:t>
      </w:r>
      <w:r w:rsidR="00E64157">
        <w:rPr>
          <w:rFonts w:ascii="Times New Roman" w:eastAsia="Calibri" w:hAnsi="Times New Roman" w:cs="Times New Roman"/>
          <w:sz w:val="28"/>
          <w:szCs w:val="28"/>
        </w:rPr>
        <w:t>оса препятствий, прыжковая яма.</w:t>
      </w:r>
    </w:p>
    <w:p w:rsidR="001E5210" w:rsidRPr="001E5210" w:rsidRDefault="00C36BE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Основной 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образовательной Программы в М</w:t>
      </w:r>
      <w:r w:rsidR="00E64157">
        <w:rPr>
          <w:rFonts w:ascii="Times New Roman" w:eastAsia="Calibri" w:hAnsi="Times New Roman" w:cs="Times New Roman"/>
          <w:sz w:val="28"/>
          <w:szCs w:val="28"/>
        </w:rPr>
        <w:t>Б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>ДОУ осуществляется квалифицированными педагогическими кадрами:</w:t>
      </w:r>
    </w:p>
    <w:p w:rsidR="001E5210" w:rsidRPr="00E64157" w:rsidRDefault="001E5210" w:rsidP="00E64157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4157">
        <w:rPr>
          <w:rFonts w:ascii="Times New Roman" w:hAnsi="Times New Roman"/>
          <w:sz w:val="28"/>
          <w:szCs w:val="28"/>
        </w:rPr>
        <w:t>заведующий;</w:t>
      </w:r>
    </w:p>
    <w:p w:rsidR="001E5210" w:rsidRPr="00E64157" w:rsidRDefault="001E5210" w:rsidP="00E64157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4157">
        <w:rPr>
          <w:rFonts w:ascii="Times New Roman" w:hAnsi="Times New Roman"/>
          <w:sz w:val="28"/>
          <w:szCs w:val="28"/>
        </w:rPr>
        <w:t>педагог-психолог;</w:t>
      </w:r>
    </w:p>
    <w:p w:rsidR="001E5210" w:rsidRPr="00E64157" w:rsidRDefault="001E5210" w:rsidP="00E64157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4157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1E5210" w:rsidRPr="00E64157" w:rsidRDefault="001E5210" w:rsidP="00E64157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4157">
        <w:rPr>
          <w:rFonts w:ascii="Times New Roman" w:hAnsi="Times New Roman"/>
          <w:sz w:val="28"/>
          <w:szCs w:val="28"/>
        </w:rPr>
        <w:t>инструктор физического воспитания;</w:t>
      </w:r>
    </w:p>
    <w:p w:rsidR="001E5210" w:rsidRPr="00E64157" w:rsidRDefault="001E5210" w:rsidP="00E64157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4157">
        <w:rPr>
          <w:rFonts w:ascii="Times New Roman" w:hAnsi="Times New Roman"/>
          <w:sz w:val="28"/>
          <w:szCs w:val="28"/>
        </w:rPr>
        <w:t>воспитатели.</w:t>
      </w:r>
    </w:p>
    <w:p w:rsidR="001E5210" w:rsidRPr="001E5210" w:rsidRDefault="001E5210" w:rsidP="00E64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Характеристика предметно-пространственной развивающей среды в ДОУ.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организуется на принципах комплексирования, свободного зонирования и подвижности. Чтобы обеспечить психологическую защищенность, развитие индивидуальности ребенка, учитывается основное условие построения среды - личностно-</w:t>
      </w:r>
      <w:r w:rsidR="0025660B" w:rsidRPr="001E5210">
        <w:rPr>
          <w:rFonts w:ascii="Times New Roman" w:eastAsia="Calibri" w:hAnsi="Times New Roman" w:cs="Times New Roman"/>
          <w:sz w:val="28"/>
          <w:szCs w:val="28"/>
        </w:rPr>
        <w:t>ориентированная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модель. Позиция взрослых при этом исходит из интересов ребенка и перспектив его развития.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Мебель подбирается по ростовым показателям и в соответствии с </w:t>
      </w:r>
      <w:r w:rsidR="0025660B" w:rsidRPr="001E5210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256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СанПиН.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Цветовой дизайн и оформление </w:t>
      </w:r>
      <w:r w:rsidR="0025660B">
        <w:rPr>
          <w:rFonts w:ascii="Times New Roman" w:eastAsia="Calibri" w:hAnsi="Times New Roman" w:cs="Times New Roman"/>
          <w:sz w:val="28"/>
          <w:szCs w:val="28"/>
        </w:rPr>
        <w:t>помогают сенсорному развитию до</w:t>
      </w:r>
      <w:r w:rsidRPr="001E5210">
        <w:rPr>
          <w:rFonts w:ascii="Times New Roman" w:eastAsia="Calibri" w:hAnsi="Times New Roman" w:cs="Times New Roman"/>
          <w:sz w:val="28"/>
          <w:szCs w:val="28"/>
        </w:rPr>
        <w:t>школьников, создают дополнительные зрительные горизонты.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Оборудование и дидактический материал учебных помещений обеспечивает возможность осуществления приоритетных направлений.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Творческое применение содержания материала педагогами, реализуется в разнообразных формах работы с детьми: играх, наблюдения, экспериментирование, беседы, театрализованная деятельность, моделирование проблемных ситуаций, проектная деятельность и др.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Авторы программы «Детство» рекомендуют условно разделить помещение группы, раздевалки, других помещений на центры. Количество центров и их содержание различно в разных возрастных группах, что обусловлено ведущими линиями развития детей дошкольного возраста. Количество и содержание центров в каждой возрастной группе увеличивается и усложняется в связи с возрастом, уровнем развития, интересами, способностями детей.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возрасте, резко возрастает двигательная активность малышей, развиваются различные виды движений, создаётся «Физкультурный центр», который стимулирует двигательную активность детей. Центр оснащён специальным спортивным оборудованием (горка, дуги, качалка и др.) и инвентарём (мячи большие и средние, обручи, ленты, погремушки, кубики, флажки).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Для развития у младших дошкольников сенсорных способностей в группе находится «Сенсорный центр», в котором содержатся игры, игрушки и пособия для развития слухового и зрительного внимания, осязания, обоняния. Также находится материал для развития мелкой моторики рук (рамки- вкладыши, пирамидки, матрёшки, шнуровки).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«Воды и песка» содержит различные по объёму формочки, флаконы, бутылочки, пробки, коробки, резиновые игрушки, ведёрки, лопатки, камешки, губки, пластмассовые игрушки).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«Игры» обеспечивает обогащение игрового опыта детей, содержит игрушки, мебель, атрибуты для сюжетно - ролевых игр и ряженья, для театрализованных игр (костюмы, маски, атрибуты для обыгрывания сказок «Репка», «Курочка Ряба», «Колобок»).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«Мы строители» содержит многофункциональные мягкие модули, крупный строительный материал и материал среднего размера, позволяющий детям изменять и выстраивать пространство по своему желанию. Также имеется нетрадиционный материал - коробки, небольшие игрушки для обыгрывания построек, транспорт.</w:t>
      </w:r>
    </w:p>
    <w:p w:rsidR="001E5210" w:rsidRPr="001E5210" w:rsidRDefault="001E5210" w:rsidP="00E641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Предм</w:t>
      </w:r>
      <w:r w:rsidR="00E64157">
        <w:rPr>
          <w:rFonts w:ascii="Times New Roman" w:eastAsia="Calibri" w:hAnsi="Times New Roman" w:cs="Times New Roman"/>
          <w:sz w:val="28"/>
          <w:szCs w:val="28"/>
        </w:rPr>
        <w:t xml:space="preserve">етно-развивающая среда среднего и страшено </w:t>
      </w:r>
      <w:r w:rsidRPr="001E5210">
        <w:rPr>
          <w:rFonts w:ascii="Times New Roman" w:eastAsia="Calibri" w:hAnsi="Times New Roman" w:cs="Times New Roman"/>
          <w:sz w:val="28"/>
          <w:szCs w:val="28"/>
        </w:rPr>
        <w:t>дошкольного возраста сохраняет некоторые особенности среды маленьких детей, но в то же время, носит черты обстановки характерной для старших дошкольников. Это связано с разными темпами и особенностями развития детей этого возраста.</w:t>
      </w:r>
    </w:p>
    <w:p w:rsidR="00DA60E2" w:rsidRPr="001E5210" w:rsidRDefault="001E5210" w:rsidP="00DA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«Физкультурном центре» игры и игрушки, пособия размещены таким образом, чтобы не мешать свободному перемещению детей. Содержит разнообразное спортивное оборудование и инвентарь: мячи, обручи, скакалки, ленты, гимнастические палки, флажки, кольцебросы, мешочки для метания, городки.</w:t>
      </w:r>
      <w:r w:rsidR="00DA60E2" w:rsidRPr="00DA6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Для старшего возраста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 xml:space="preserve">«Физкультурный центр» содержит 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инвентарь для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спортивных игр «Футбол», «Настольный теннис», «Бадминтон», «Городки», пополняется нетрадиционное спортивное оборудование.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DA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«Центр сюжетно-ролевых игр» обогащается внесением атрибутов для новых сюжетов «Семья», «Магазин» (игрушек, продуктов, одежды), «Детский сад», «Праздник», «Мы путешественники» и В игровых наборах - куклы разных полов и профессий, наборы крупной мебели и мелкой для игр на столе, посуда, одежда, разнообразные виды транспорта, предметы- заместители. В центре уделено место для ряженья, куда добавляются предметы- украшения (бусы, банты, короны), детали для обозначения профессий, имиджа (очки, платки, шляпы, зеркало).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Для детей старшего возраста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«Центр сюжетно-ролевых игр» пополняется более детализированными элементами. Оснащен атрибутами к сюжетно-ролевым играм в соответствии с возрастом детей; зона игр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 Игры хранятся в коробках, на которых есть картинка и надпись для узнавания игры, дети самостоятельно оп</w:t>
      </w:r>
      <w:r w:rsidR="00DA60E2">
        <w:rPr>
          <w:rFonts w:ascii="Times New Roman" w:eastAsia="Calibri" w:hAnsi="Times New Roman" w:cs="Times New Roman"/>
          <w:sz w:val="28"/>
          <w:szCs w:val="28"/>
        </w:rPr>
        <w:t>ределяют, в какие будут играть.</w:t>
      </w:r>
    </w:p>
    <w:p w:rsidR="00DA60E2" w:rsidRPr="001E5210" w:rsidRDefault="001E5210" w:rsidP="00DA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«Центре конструирования» более разнообразными становятся материалы для строительных и конструктивных игр, усложняются формы деталей, способы крепления, появляются тематические наборы «Город», «Поезд».</w:t>
      </w:r>
      <w:r w:rsidR="00DA60E2" w:rsidRPr="00DA6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«Центр конструирования»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для старших дошкольников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 xml:space="preserve"> дополняется строительным материалом, конструкторами из разного материала (пластмассовые, деревянные, металлические, напольные и настольные, схемы, образцы, альбомы),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содержание «Центра природы и экспериментирования» добавляются опыты с природным материалом, а также дидактические игры, направленные на сравнение предметов по различным свойствам, на воссоздание целого из частей, а также материалы познавать которые можно с помощью различных органов чувств.</w:t>
      </w:r>
    </w:p>
    <w:p w:rsidR="00DA60E2" w:rsidRPr="001E5210" w:rsidRDefault="001E5210" w:rsidP="00DA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«Развития речи» содержит игры и оборудование для развития речи и подготовки ребенка к освоению чтения и письма, настольно-печатные игры, дидактические игры, материалы по изучению английского языка. Оснащается техническими средствами (магнитофон, диски, кассеты).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Для старших детей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наполнение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центра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«Развития речи» обусловлено возрастающим интересом к буквам и чтению. В него входят различные алфавиты, наборы букв, игры по звуковой культуре речи, для совершенствования навыков языкового анализа и синтеза, грамматического строя речи. Также находятся глобус, детские атласы, игры по направлению «Из истории и культуры», «ОБЖ».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«Математический центр» представляет собой игры на соотнесение предметов, геометрических фигур по цвету, размеру, форме. Рамки- вкладыши, геометрическая мозаика, геометрическое лото; логические блоки Дьенеша, палочки  Кюизенера, трафареты, линейки, игры для деления целого предмета на части и составление целого из частей, игры для развития логического мышления.</w:t>
      </w:r>
      <w:r w:rsidR="00DA60E2" w:rsidRPr="00DA6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>
        <w:rPr>
          <w:rFonts w:ascii="Times New Roman" w:eastAsia="Calibri" w:hAnsi="Times New Roman" w:cs="Times New Roman"/>
          <w:sz w:val="28"/>
          <w:szCs w:val="28"/>
        </w:rPr>
        <w:t>Для старшего возраста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 xml:space="preserve"> дополняется познавательными заданиями, кроссвордами, играми, направленными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на развитие навыков счёта и вы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числительной деятельности. Для развития мелкой моторики рук присутствуют мелкая мозаика, пазлы, обводки, трафареты. Дидактические, развивающие, логико-математические игры, направленные на развитие логических действий сравнения, классификации,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 ориентировки по схеме, модели.</w:t>
      </w:r>
    </w:p>
    <w:p w:rsidR="001E5210" w:rsidRPr="001E5210" w:rsidRDefault="001E5210" w:rsidP="00DA60E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«Безопасности дорожного движения» содержит модели транспорта различного функционального назначения, атрибуты для сюжетно-ролевых игр (жезл, свисток, головные уборы сотрудника ГИБДД, жилеты с изображением знаков дорожного движения), макет - «На улицах города». Накоплен занимательный игровой материал: дидактические, сюжетно-ролевые, подвижные, настольные игры по правилам дорожного движения («Автомобили», игры «Угадай, какой знак?», «Светофор», «Внимание- дорога», «Гонки» и др.).</w:t>
      </w:r>
      <w:r w:rsidR="00DA60E2" w:rsidRPr="00DA6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Центр «Безопасности дорожного движения» дополняется моделями транспорта различного функционального назначения, атрибутами для сюжетно-ролевых игр, макет - «Наш микрорайон». Плакаты, сюжетные картинки, отражающие дорожную ситуацию.</w:t>
      </w:r>
    </w:p>
    <w:p w:rsidR="001E5210" w:rsidRPr="001E5210" w:rsidRDefault="001E5210" w:rsidP="00DA60E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«Книжный центр» - в нем имеются книги для чтения, рекомендованные программой «Детство», тематическая литература, книги по увлечениям детей, стихи, загадки, сказки, иллюстрации к произведениям.</w:t>
      </w:r>
      <w:r w:rsidR="00DA60E2" w:rsidRPr="00DA6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>
        <w:rPr>
          <w:rFonts w:ascii="Times New Roman" w:eastAsia="Calibri" w:hAnsi="Times New Roman" w:cs="Times New Roman"/>
          <w:sz w:val="28"/>
          <w:szCs w:val="28"/>
        </w:rPr>
        <w:t>Для старшегно возраста - ц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ентр «Библиотека» - более широкая тематика книг: художественные произведения, энциклопедии, справочники, познавательн</w:t>
      </w:r>
      <w:r w:rsidR="00DA60E2">
        <w:rPr>
          <w:rFonts w:ascii="Times New Roman" w:eastAsia="Calibri" w:hAnsi="Times New Roman" w:cs="Times New Roman"/>
          <w:sz w:val="28"/>
          <w:szCs w:val="28"/>
        </w:rPr>
        <w:t>ая литература для дошкольников.</w:t>
      </w:r>
    </w:p>
    <w:p w:rsidR="00DA60E2" w:rsidRPr="001E5210" w:rsidRDefault="001E5210" w:rsidP="00DA60E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«Центр художественного творчества» содержит материалы для изобразительной деятельности, силуэты одежды, предметов декоративно-прикладного искусства, природный и бросовый материал, настольно-печатные игры, глиняные игрушки, скульптура малых форм, расписные разделочные доски, подносы, иллюстрации, раскраски.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E2">
        <w:rPr>
          <w:rFonts w:ascii="Times New Roman" w:eastAsia="Calibri" w:hAnsi="Times New Roman" w:cs="Times New Roman"/>
          <w:sz w:val="28"/>
          <w:szCs w:val="28"/>
        </w:rPr>
        <w:t xml:space="preserve">Для старших дошкльников </w:t>
      </w:r>
      <w:r w:rsidR="00DA60E2" w:rsidRPr="001E5210">
        <w:rPr>
          <w:rFonts w:ascii="Times New Roman" w:eastAsia="Calibri" w:hAnsi="Times New Roman" w:cs="Times New Roman"/>
          <w:sz w:val="28"/>
          <w:szCs w:val="28"/>
        </w:rPr>
        <w:t>«Центр художественного творчества» кроме обычных материалов содержит новые (для нетрадиционных техник рисования), а также схемы - способы создания разнообразных техник, последовательность выполнения работ.</w:t>
      </w:r>
    </w:p>
    <w:p w:rsidR="001E5210" w:rsidRPr="001E5210" w:rsidRDefault="001E5210" w:rsidP="00DA60E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Центр «Театрализованной деятельности» содержит куклы- игрушки для различных видов театра (плоскостной, теневой, пальчиковый, кукольный, настольный), аудиокассеты с музыкой, спектаклями, элементы декораций к постановкам, атрибуты для театрализованных и режиссерских игр.</w:t>
      </w:r>
    </w:p>
    <w:p w:rsidR="001E5210" w:rsidRPr="0025660B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0B">
        <w:rPr>
          <w:rFonts w:ascii="Times New Roman" w:eastAsia="Calibri" w:hAnsi="Times New Roman" w:cs="Times New Roman"/>
          <w:sz w:val="28"/>
          <w:szCs w:val="28"/>
        </w:rPr>
        <w:t>Кадровое обеспечение:</w:t>
      </w:r>
    </w:p>
    <w:p w:rsidR="001E5210" w:rsidRPr="0025660B" w:rsidRDefault="00DA60E2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2018-2019</w:t>
      </w:r>
      <w:r w:rsidR="001E5210" w:rsidRPr="00256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60B" w:rsidRPr="0025660B">
        <w:rPr>
          <w:rFonts w:ascii="Times New Roman" w:eastAsia="Calibri" w:hAnsi="Times New Roman" w:cs="Times New Roman"/>
          <w:sz w:val="28"/>
          <w:szCs w:val="28"/>
        </w:rPr>
        <w:t>учебном году с детьми работали 5</w:t>
      </w:r>
      <w:r w:rsidR="004E57AF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1E5210" w:rsidRPr="002566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210" w:rsidRPr="0025660B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0B">
        <w:rPr>
          <w:rFonts w:ascii="Times New Roman" w:eastAsia="Calibri" w:hAnsi="Times New Roman" w:cs="Times New Roman"/>
          <w:sz w:val="28"/>
          <w:szCs w:val="28"/>
        </w:rPr>
        <w:t>Из них высшее об</w:t>
      </w:r>
      <w:r w:rsidR="00DA60E2">
        <w:rPr>
          <w:rFonts w:ascii="Times New Roman" w:eastAsia="Calibri" w:hAnsi="Times New Roman" w:cs="Times New Roman"/>
          <w:sz w:val="28"/>
          <w:szCs w:val="28"/>
        </w:rPr>
        <w:t>разование имеют - 3 человек (6</w:t>
      </w:r>
      <w:r w:rsidR="0025660B" w:rsidRPr="0025660B">
        <w:rPr>
          <w:rFonts w:ascii="Times New Roman" w:eastAsia="Calibri" w:hAnsi="Times New Roman" w:cs="Times New Roman"/>
          <w:sz w:val="28"/>
          <w:szCs w:val="28"/>
        </w:rPr>
        <w:t>0</w:t>
      </w:r>
      <w:r w:rsidR="00EB2AD7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25660B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0B">
        <w:rPr>
          <w:rFonts w:ascii="Times New Roman" w:eastAsia="Calibri" w:hAnsi="Times New Roman" w:cs="Times New Roman"/>
          <w:sz w:val="28"/>
          <w:szCs w:val="28"/>
        </w:rPr>
        <w:t>Квалифи</w:t>
      </w:r>
      <w:r w:rsidR="00EB2AD7">
        <w:rPr>
          <w:rFonts w:ascii="Times New Roman" w:eastAsia="Calibri" w:hAnsi="Times New Roman" w:cs="Times New Roman"/>
          <w:sz w:val="28"/>
          <w:szCs w:val="28"/>
        </w:rPr>
        <w:t>кационные категории имеют - 3</w:t>
      </w:r>
      <w:r w:rsidRPr="0025660B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 w:rsidR="0025660B">
        <w:rPr>
          <w:rFonts w:ascii="Times New Roman" w:eastAsia="Calibri" w:hAnsi="Times New Roman" w:cs="Times New Roman"/>
          <w:sz w:val="28"/>
          <w:szCs w:val="28"/>
        </w:rPr>
        <w:t>дагога, из них: 2 (40%</w:t>
      </w:r>
      <w:r w:rsidRPr="0025660B">
        <w:rPr>
          <w:rFonts w:ascii="Times New Roman" w:eastAsia="Calibri" w:hAnsi="Times New Roman" w:cs="Times New Roman"/>
          <w:sz w:val="28"/>
          <w:szCs w:val="28"/>
        </w:rPr>
        <w:t>) - пе</w:t>
      </w:r>
      <w:r w:rsidR="00EB2AD7">
        <w:rPr>
          <w:rFonts w:ascii="Times New Roman" w:eastAsia="Calibri" w:hAnsi="Times New Roman" w:cs="Times New Roman"/>
          <w:sz w:val="28"/>
          <w:szCs w:val="28"/>
        </w:rPr>
        <w:t>рвую квалификационную категорию, 1 (20%) высшую квалификационную категорию.</w:t>
      </w:r>
    </w:p>
    <w:p w:rsidR="001E5210" w:rsidRPr="0025660B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0B">
        <w:rPr>
          <w:rFonts w:ascii="Times New Roman" w:eastAsia="Calibri" w:hAnsi="Times New Roman" w:cs="Times New Roman"/>
          <w:sz w:val="28"/>
          <w:szCs w:val="28"/>
        </w:rPr>
        <w:t>Библиотечно-информационное обеспечение:</w:t>
      </w:r>
    </w:p>
    <w:p w:rsidR="001E5210" w:rsidRPr="00DA60E2" w:rsidRDefault="001E5210" w:rsidP="00DA60E2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60E2">
        <w:rPr>
          <w:rFonts w:ascii="Times New Roman" w:hAnsi="Times New Roman"/>
          <w:sz w:val="28"/>
          <w:szCs w:val="28"/>
        </w:rPr>
        <w:t>Методические советы к программе «Детство». — СПб.: ДЕТСТВО- ПРЕСС, 2007.</w:t>
      </w:r>
    </w:p>
    <w:p w:rsidR="001E5210" w:rsidRPr="00DA60E2" w:rsidRDefault="001E5210" w:rsidP="00DA60E2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60E2">
        <w:rPr>
          <w:rFonts w:ascii="Times New Roman" w:hAnsi="Times New Roman"/>
          <w:sz w:val="28"/>
          <w:szCs w:val="28"/>
        </w:rPr>
        <w:t>Младший дошкольник в детском саду. Как работать по программе «Детство». - СПб.: ДЕТСТВО-ПРЕСС, 2010.</w:t>
      </w:r>
    </w:p>
    <w:p w:rsidR="001E5210" w:rsidRPr="00DA60E2" w:rsidRDefault="001E5210" w:rsidP="00DA60E2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60E2">
        <w:rPr>
          <w:rFonts w:ascii="Times New Roman" w:hAnsi="Times New Roman"/>
          <w:sz w:val="28"/>
          <w:szCs w:val="28"/>
        </w:rPr>
        <w:t>Дошкольник 4-5 лет. Как работать по п</w:t>
      </w:r>
      <w:r w:rsidR="00C764B2">
        <w:rPr>
          <w:rFonts w:ascii="Times New Roman" w:hAnsi="Times New Roman"/>
          <w:sz w:val="28"/>
          <w:szCs w:val="28"/>
        </w:rPr>
        <w:t>рограмме «Детство». - СПб.: ДЕТ</w:t>
      </w:r>
      <w:r w:rsidRPr="00DA60E2">
        <w:rPr>
          <w:rFonts w:ascii="Times New Roman" w:hAnsi="Times New Roman"/>
          <w:sz w:val="28"/>
          <w:szCs w:val="28"/>
        </w:rPr>
        <w:t>СТВО-ПРЕСС, 2010.</w:t>
      </w:r>
    </w:p>
    <w:p w:rsidR="001E5210" w:rsidRDefault="001E5210" w:rsidP="00DA60E2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60E2">
        <w:rPr>
          <w:rFonts w:ascii="Times New Roman" w:hAnsi="Times New Roman"/>
          <w:sz w:val="28"/>
          <w:szCs w:val="28"/>
        </w:rPr>
        <w:t>Дошкольник 5—7 лет в детском саду. Как работать по программе «Детство». - СПб: ДЕТСТВО-ПРЕСС, 2010.</w:t>
      </w:r>
    </w:p>
    <w:p w:rsidR="00C764B2" w:rsidRDefault="00C764B2" w:rsidP="00C764B2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64B2">
        <w:rPr>
          <w:rFonts w:ascii="Times New Roman" w:hAnsi="Times New Roman"/>
          <w:sz w:val="28"/>
          <w:szCs w:val="28"/>
        </w:rPr>
        <w:t>Каплунова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C764B2">
        <w:rPr>
          <w:rFonts w:ascii="Times New Roman" w:hAnsi="Times New Roman"/>
          <w:sz w:val="28"/>
          <w:szCs w:val="28"/>
        </w:rPr>
        <w:t>, Новоскольцева</w:t>
      </w:r>
      <w:r>
        <w:rPr>
          <w:rFonts w:ascii="Times New Roman" w:hAnsi="Times New Roman"/>
          <w:sz w:val="28"/>
          <w:szCs w:val="28"/>
        </w:rPr>
        <w:t>И. А.</w:t>
      </w:r>
      <w:r w:rsidRPr="00C7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«Праздник каждый день»  </w:t>
      </w:r>
      <w:r w:rsidRPr="00C764B2">
        <w:rPr>
          <w:rFonts w:ascii="Times New Roman" w:hAnsi="Times New Roman"/>
          <w:sz w:val="28"/>
          <w:szCs w:val="28"/>
        </w:rPr>
        <w:t xml:space="preserve">Конспекты музыкальных занятий с аудиоприложением. </w:t>
      </w:r>
      <w:r>
        <w:rPr>
          <w:rFonts w:ascii="Times New Roman" w:hAnsi="Times New Roman"/>
          <w:sz w:val="28"/>
          <w:szCs w:val="28"/>
        </w:rPr>
        <w:t>Младшая</w:t>
      </w:r>
      <w:r w:rsidRPr="00C764B2">
        <w:rPr>
          <w:rFonts w:ascii="Times New Roman" w:hAnsi="Times New Roman"/>
          <w:sz w:val="28"/>
          <w:szCs w:val="28"/>
        </w:rPr>
        <w:t xml:space="preserve"> группа (+2 CD).-СПб: «Композитор», 2015.-236 с.</w:t>
      </w:r>
    </w:p>
    <w:p w:rsidR="00C764B2" w:rsidRDefault="00C764B2" w:rsidP="00BB2469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64B2">
        <w:rPr>
          <w:rFonts w:ascii="Times New Roman" w:hAnsi="Times New Roman"/>
          <w:sz w:val="28"/>
          <w:szCs w:val="28"/>
        </w:rPr>
        <w:t>Каплунова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C764B2">
        <w:rPr>
          <w:rFonts w:ascii="Times New Roman" w:hAnsi="Times New Roman"/>
          <w:sz w:val="28"/>
          <w:szCs w:val="28"/>
        </w:rPr>
        <w:t>, Новоскольцева</w:t>
      </w:r>
      <w:r>
        <w:rPr>
          <w:rFonts w:ascii="Times New Roman" w:hAnsi="Times New Roman"/>
          <w:sz w:val="28"/>
          <w:szCs w:val="28"/>
        </w:rPr>
        <w:t>И. А.</w:t>
      </w:r>
      <w:r w:rsidRPr="00C7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«Праздник каждый день»  </w:t>
      </w:r>
      <w:r w:rsidRPr="00C764B2">
        <w:rPr>
          <w:rFonts w:ascii="Times New Roman" w:hAnsi="Times New Roman"/>
          <w:sz w:val="28"/>
          <w:szCs w:val="28"/>
        </w:rPr>
        <w:t>Конспекты музыкальных занятий с аудиоприложением. Средняя группа (+2 CD).-СПб: «Композитор</w:t>
      </w:r>
      <w:r>
        <w:rPr>
          <w:rFonts w:ascii="Times New Roman" w:hAnsi="Times New Roman"/>
          <w:sz w:val="28"/>
          <w:szCs w:val="28"/>
        </w:rPr>
        <w:t>», 2015.-238</w:t>
      </w:r>
      <w:r w:rsidRPr="00C764B2">
        <w:rPr>
          <w:rFonts w:ascii="Times New Roman" w:hAnsi="Times New Roman"/>
          <w:sz w:val="28"/>
          <w:szCs w:val="28"/>
        </w:rPr>
        <w:t xml:space="preserve"> с.</w:t>
      </w:r>
    </w:p>
    <w:p w:rsidR="00C764B2" w:rsidRPr="00C764B2" w:rsidRDefault="00C764B2" w:rsidP="00BB2469">
      <w:pPr>
        <w:pStyle w:val="a7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64B2">
        <w:rPr>
          <w:rFonts w:ascii="Times New Roman" w:hAnsi="Times New Roman"/>
          <w:sz w:val="28"/>
          <w:szCs w:val="28"/>
        </w:rPr>
        <w:t>Каплунова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C764B2">
        <w:rPr>
          <w:rFonts w:ascii="Times New Roman" w:hAnsi="Times New Roman"/>
          <w:sz w:val="28"/>
          <w:szCs w:val="28"/>
        </w:rPr>
        <w:t>, Новоскольцева</w:t>
      </w:r>
      <w:r w:rsidR="00F6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А.</w:t>
      </w:r>
      <w:r w:rsidRPr="00C7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«Праздник каждый день»  </w:t>
      </w:r>
      <w:r w:rsidRPr="00C764B2">
        <w:rPr>
          <w:rFonts w:ascii="Times New Roman" w:hAnsi="Times New Roman"/>
          <w:sz w:val="28"/>
          <w:szCs w:val="28"/>
        </w:rPr>
        <w:t>Конспекты музыкальных занятий с аудиоприложением. Старшая группа (+2 CD).-СПб: «Композитор</w:t>
      </w:r>
      <w:r>
        <w:rPr>
          <w:rFonts w:ascii="Times New Roman" w:hAnsi="Times New Roman"/>
          <w:sz w:val="28"/>
          <w:szCs w:val="28"/>
        </w:rPr>
        <w:t>», 2015.-240</w:t>
      </w:r>
      <w:r w:rsidRPr="00C764B2">
        <w:rPr>
          <w:rFonts w:ascii="Times New Roman" w:hAnsi="Times New Roman"/>
          <w:sz w:val="28"/>
          <w:szCs w:val="28"/>
        </w:rPr>
        <w:t xml:space="preserve"> с.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Особое внимание в ДОУ уделяется организации рационального и полноценного питания дошкольников. Дети в детском саду обеспечены пятиразовым сбалансированным питанием.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процесс по приготовлению блюд выполняет </w:t>
      </w:r>
      <w:r w:rsidR="0025660B" w:rsidRPr="001E5210">
        <w:rPr>
          <w:rFonts w:ascii="Times New Roman" w:eastAsia="Calibri" w:hAnsi="Times New Roman" w:cs="Times New Roman"/>
          <w:sz w:val="28"/>
          <w:szCs w:val="28"/>
        </w:rPr>
        <w:t>квалифицированный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повар. При составлении меню строго учитывается подбор продуктов, обеспечивающий правильное сочетание всех пищевых ингредиентов, как в качественном, так и в количественном отношении.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рацион питания регулярно включаются овощи, салаты, соки, фрукты. Систематически ведется подсчёт выполнения натуральных норм питания и калорийности. Выполнение натуральных норм по основным пр</w:t>
      </w:r>
      <w:r w:rsidR="00E57A2E">
        <w:rPr>
          <w:rFonts w:ascii="Times New Roman" w:eastAsia="Calibri" w:hAnsi="Times New Roman" w:cs="Times New Roman"/>
          <w:sz w:val="28"/>
          <w:szCs w:val="28"/>
        </w:rPr>
        <w:t>одуктам питания составил</w:t>
      </w:r>
      <w:r w:rsidR="00535248">
        <w:rPr>
          <w:rFonts w:ascii="Times New Roman" w:eastAsia="Calibri" w:hAnsi="Times New Roman" w:cs="Times New Roman"/>
          <w:sz w:val="28"/>
          <w:szCs w:val="28"/>
        </w:rPr>
        <w:t xml:space="preserve"> в: 2019</w:t>
      </w:r>
      <w:r w:rsidR="00D4721F">
        <w:rPr>
          <w:rFonts w:ascii="Times New Roman" w:eastAsia="Calibri" w:hAnsi="Times New Roman" w:cs="Times New Roman"/>
          <w:sz w:val="28"/>
          <w:szCs w:val="28"/>
        </w:rPr>
        <w:t xml:space="preserve"> г. – 79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Педагогическая составляющая процесса организации питания включает в себя использование алгоритмов обучения детей навыкам самообслуживания, сервировки стола, культуры поведения за столом.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По результата</w:t>
      </w:r>
      <w:r w:rsidR="00E57A2E">
        <w:rPr>
          <w:rFonts w:ascii="Times New Roman" w:eastAsia="Calibri" w:hAnsi="Times New Roman" w:cs="Times New Roman"/>
          <w:sz w:val="28"/>
          <w:szCs w:val="28"/>
        </w:rPr>
        <w:t xml:space="preserve">м мониторинга отмечается, что 96 </w:t>
      </w:r>
      <w:r w:rsidRPr="001E5210">
        <w:rPr>
          <w:rFonts w:ascii="Times New Roman" w:eastAsia="Calibri" w:hAnsi="Times New Roman" w:cs="Times New Roman"/>
          <w:sz w:val="28"/>
          <w:szCs w:val="28"/>
        </w:rPr>
        <w:t>% родителей удовлетворены организацией питания детей в детском саду.</w:t>
      </w:r>
    </w:p>
    <w:p w:rsidR="00032C23" w:rsidRDefault="00032C23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23" w:rsidRDefault="00032C23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032C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Обеспечение безопасности.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Учреждении созданы необходимые условия по обеспечению безопасности жизнедеятельности детей и педагогов.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здании детского сада установлено</w:t>
      </w:r>
      <w:r w:rsidR="00C41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видеонаблюдение, имеется паспорт безопасности детского сада, установлена пожарная сигнализация, соблюдаются правила пожарной безопасности, требования по охране труда.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Ежемесячно проводятся учебно-практические занятия совместно с детьми и персоналом дошкольного учреждения по эвакуации детей по сигналу «Пожар».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Разработан и реализуется Паспорт дорожной безопасности.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группе оборудован уголок по безопасности дорожного движения, дорожные знаки, развивающие игры, художественная литература, наборы разных машин, пособия и материалы, необходимые для проведения игр и образовательных ситуаций, оформлены стенды, собран методический и наглядный материал по правилам дорожного движения.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Оформлен уголок безопасности дорожного движения в раздевалке ДОУ.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В соответствии с планом со всеми работниками детского сада проводится инструктаж по охране жизни и здоровья детей под личную роспись в специальном журнале.</w:t>
      </w:r>
    </w:p>
    <w:p w:rsidR="001E5210" w:rsidRPr="001E5210" w:rsidRDefault="001E5210" w:rsidP="00032C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Раздел 4. Результаты деятельности учреждения, качество образования.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Организуя деятельность детей, педагоги развивали у каждого ребенка стремление к проявлению инициативы и самостоятельности. В процессе обучения создавалась эмоционально насыщенная атмосфера, наполненная сказочными сюжетами и персонажами, импровизациями, что позволяло преодолеть учебно-дисциплинарную модель обучения дошкольников.</w:t>
      </w:r>
    </w:p>
    <w:p w:rsid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Обучение детей педагоги строили как увлекательную проблемную игровую деятельность, обеспечивающую субъектную позицию ребенка и постоянный рост его самостоятельности и творчества.</w:t>
      </w:r>
    </w:p>
    <w:p w:rsidR="00D72F5B" w:rsidRDefault="0094502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Глуховский детский сад принял участие в проекте «Бережливый детский сад», в рамках успешно реализован </w:t>
      </w:r>
      <w:r w:rsidR="00640A37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640A3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птимизация процес</w:t>
      </w:r>
      <w:r w:rsidR="00640A3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«Прием детей в детский сад». </w:t>
      </w:r>
      <w:r w:rsidR="00640A37">
        <w:rPr>
          <w:rFonts w:ascii="Times New Roman" w:eastAsia="Calibri" w:hAnsi="Times New Roman" w:cs="Times New Roman"/>
          <w:sz w:val="28"/>
          <w:szCs w:val="28"/>
        </w:rPr>
        <w:t xml:space="preserve">Внедрение бережливых технологий позволило  сократить время прима родителей при оформлении документов, минимизировать повторные обращения родителей, повысить удовлетворенность граждан качеством оказания услуг. </w:t>
      </w:r>
    </w:p>
    <w:p w:rsidR="00945020" w:rsidRDefault="00D72F5B" w:rsidP="00D72F5B">
      <w:pPr>
        <w:ind w:firstLine="708"/>
        <w:jc w:val="both"/>
        <w:rPr>
          <w:rStyle w:val="fontstyle0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Style w:val="fontstyle01"/>
        </w:rPr>
        <w:t>«Формирование детствосберегающего пространства дошкольного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Белгородской области («Дети в приоритете»)» региональной стратегии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«Доброжелательная школа»</w:t>
      </w:r>
      <w:r>
        <w:t xml:space="preserve"> </w:t>
      </w:r>
      <w:r w:rsidR="00640A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ноябре 2019 года был инициирован муниципальный веерный проект  </w:t>
      </w:r>
      <w:r>
        <w:rPr>
          <w:rStyle w:val="fontstyle01"/>
        </w:rPr>
        <w:t>«Формирование детствосберегающего пространства дошкольного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Алексеевского городского округа («Дети в Приоритете»)», участником которого является Глуховский детский сад.</w:t>
      </w:r>
    </w:p>
    <w:p w:rsidR="009D3E59" w:rsidRPr="009D3E59" w:rsidRDefault="009D3E59" w:rsidP="00D72F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59">
        <w:rPr>
          <w:rStyle w:val="fontstyle01"/>
          <w:color w:val="auto"/>
        </w:rPr>
        <w:t xml:space="preserve">В ноябре 2019 года в детском саду создано сообщество родителей «Клуб заботливых родителей». </w:t>
      </w:r>
      <w:r w:rsidRPr="009D3E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Одной из основных задач нашего является вовлечение семьи 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родительско-педагогической компетентности.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Программный материал по образовательным областям усвоен воспитанниками всех возрастных групп на оптимальном уровне, все дети справились с программными требованиями. Результаты мониторинговых исследовани</w:t>
      </w:r>
      <w:r w:rsidR="00EB2AD7">
        <w:rPr>
          <w:rFonts w:ascii="Times New Roman" w:eastAsia="Calibri" w:hAnsi="Times New Roman" w:cs="Times New Roman"/>
          <w:sz w:val="28"/>
          <w:szCs w:val="28"/>
        </w:rPr>
        <w:t>й представлены в таблице № 1</w:t>
      </w:r>
    </w:p>
    <w:p w:rsidR="001E5210" w:rsidRPr="001E5210" w:rsidRDefault="00C36BE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</w:t>
      </w:r>
      <w:r w:rsidR="00F60EA6">
        <w:rPr>
          <w:rFonts w:ascii="Times New Roman" w:eastAsia="Calibri" w:hAnsi="Times New Roman" w:cs="Times New Roman"/>
          <w:sz w:val="28"/>
          <w:szCs w:val="28"/>
        </w:rPr>
        <w:t>ца №1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. Интегративные качества детей старшего дошкольного возраста (подготовительная к школе подгруппа).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3590"/>
        <w:gridCol w:w="1383"/>
        <w:gridCol w:w="1379"/>
        <w:gridCol w:w="1234"/>
        <w:gridCol w:w="1230"/>
      </w:tblGrid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Начало учебного года (кол.детей)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Конец учебного года (кол.детей)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Сфор- мир.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Не сфор.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Сфор- мир. (+)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Не сфор. (-)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Физически развитые, овладевшие</w:t>
            </w:r>
          </w:p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основными культурно-гигиеническими навыками.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Любознательные, активные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Эмоционально-отзывчивые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Овладевшие средствами общения и способами взаимодействия со взрослыми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Способные управлять своим поведением и планировать свои действия на основе первичных ценностных представлений, соблюдающие элементарные общепринятые нормы и правила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A9444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Способные решать интеллектуальные и личностными задачи (проблемы), адекватные возрасту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A9444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210" w:rsidRPr="00032C23" w:rsidTr="0025065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Имеющие первичные представления о себе, семье, обществе, государстве, мире и природе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Представления о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Представления об обществе (ближайшем социуме), его культурных ценностях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Представление о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Представления о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Овладевшие универсальными предпосылками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5210" w:rsidRPr="00032C23" w:rsidTr="0025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Овладевшие необходимыми специальными умениями и навыками деятельности (по разделам 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032C23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Итоги осво</w:t>
      </w:r>
      <w:r w:rsidR="00032C23">
        <w:rPr>
          <w:rFonts w:ascii="Times New Roman" w:eastAsia="Calibri" w:hAnsi="Times New Roman" w:cs="Times New Roman"/>
          <w:sz w:val="28"/>
          <w:szCs w:val="28"/>
        </w:rPr>
        <w:t>ения содержания программы - 98,9%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C23" w:rsidRPr="001E5210" w:rsidRDefault="00032C23" w:rsidP="004A1C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7D0CF4" w:rsidRDefault="001E5210" w:rsidP="00934D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CF4">
        <w:rPr>
          <w:rFonts w:ascii="Times New Roman" w:eastAsia="Calibri" w:hAnsi="Times New Roman" w:cs="Times New Roman"/>
          <w:b/>
          <w:sz w:val="28"/>
          <w:szCs w:val="28"/>
        </w:rPr>
        <w:t>Достижения</w:t>
      </w:r>
      <w:r w:rsidR="006F0D8A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педагогов и</w:t>
      </w:r>
      <w:r w:rsidRPr="007D0CF4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воспитанников в</w:t>
      </w:r>
      <w:r w:rsidR="00D12F0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конкурсах детского творчества.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47"/>
        <w:gridCol w:w="1647"/>
        <w:gridCol w:w="2508"/>
        <w:gridCol w:w="2035"/>
      </w:tblGrid>
      <w:tr w:rsidR="007D0CF4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Название конкурса в соответствии с положением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Результативность (место, Ф.И.О. ре-бенка)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6B6A00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6B6A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F4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 новогодних букетов «Зимняя фантазия»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6B6A0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D2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Прудских Ангелина Дмитриевна </w:t>
            </w:r>
          </w:p>
          <w:p w:rsidR="001E5210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4" w:rsidRPr="006B6A00" w:rsidRDefault="007D0CF4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Валуйских Н.А</w:t>
            </w:r>
          </w:p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D0CF4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 новогодних букетов «Зимняя фантазия»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D2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Бабакова Дарья, </w:t>
            </w:r>
          </w:p>
          <w:p w:rsidR="001E5210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76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Клюкова Е.П.</w:t>
            </w:r>
          </w:p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D0CF4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санки»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D2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Илья</w:t>
            </w:r>
            <w:r w:rsidR="002C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01F" w:rsidRPr="006B6A00" w:rsidRDefault="002C5BD2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76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Клюкова Е.П.</w:t>
            </w:r>
          </w:p>
          <w:p w:rsidR="00032C23" w:rsidRPr="006B6A00" w:rsidRDefault="00032C23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Е.С.</w:t>
            </w:r>
          </w:p>
          <w:p w:rsidR="001E5210" w:rsidRPr="006B6A00" w:rsidRDefault="001E5210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F0D8A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A" w:rsidRPr="006B6A00" w:rsidRDefault="006F0D8A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A" w:rsidRDefault="006F0D8A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 как признанье…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A" w:rsidRPr="006B6A00" w:rsidRDefault="006F0D8A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A" w:rsidRDefault="006D6687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участник региональной выставки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A" w:rsidRDefault="006F0D8A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Н.Т.</w:t>
            </w:r>
          </w:p>
          <w:p w:rsidR="006F0D8A" w:rsidRDefault="006F0D8A" w:rsidP="004A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 как признанье…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Валуйских Н.А</w:t>
            </w:r>
          </w:p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 новогодних букетов «Зимняя фантазия»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3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87" w:rsidRPr="007D0CF4" w:rsidTr="006D668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Выставка –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 как признанье…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2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пасхальное яйцо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Е.С.</w:t>
            </w:r>
          </w:p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пасхальное яйцо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О.В.</w:t>
            </w:r>
          </w:p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 любовью к России мы делами добрыми едины»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О.В.</w:t>
            </w:r>
          </w:p>
          <w:p w:rsidR="006D6687" w:rsidRPr="006D6687" w:rsidRDefault="006D6687" w:rsidP="006D66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 «Епархиальные образовательные Свято-Митрофановские чтения» и Международная научно-практическая конференция по теме: «Великая Победа: наследие и наследники»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О.В.</w:t>
            </w:r>
          </w:p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6D6687" w:rsidRPr="007D0CF4" w:rsidTr="008B78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86060D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D" w:rsidRPr="0086060D" w:rsidRDefault="0086060D" w:rsidP="0086060D">
            <w:pPr>
              <w:pBdr>
                <w:bottom w:val="dotted" w:sz="6" w:space="0" w:color="CCCCCC"/>
              </w:pBdr>
              <w:shd w:val="clear" w:color="auto" w:fill="FFFFFF"/>
              <w:spacing w:before="100" w:beforeAutospacing="1" w:after="100" w:afterAutospacing="1" w:line="449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6060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Международная научно-практическая Интернет-конференция «Развитие личности в образовательном пространстве»</w:t>
            </w:r>
          </w:p>
          <w:p w:rsidR="006D6687" w:rsidRDefault="006D6687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6B6A00" w:rsidRDefault="0086060D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Default="0086060D" w:rsidP="006D6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D" w:rsidRDefault="0086060D" w:rsidP="00860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О.В.</w:t>
            </w:r>
          </w:p>
          <w:p w:rsidR="006D6687" w:rsidRDefault="0086060D" w:rsidP="00860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</w:tbl>
    <w:p w:rsidR="00F60EA6" w:rsidRDefault="00F60EA6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EA6" w:rsidRDefault="00F60EA6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00" w:rsidRDefault="006B6A00" w:rsidP="004A1C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210" w:rsidRPr="002C5BD2" w:rsidRDefault="002C5BD2" w:rsidP="002C5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показателей</w:t>
      </w:r>
      <w:r w:rsidR="00C419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муниципального 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бюджетного 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>дошкольного        образовате</w:t>
      </w:r>
      <w:r w:rsidR="00C419B7">
        <w:rPr>
          <w:rFonts w:ascii="Times New Roman" w:eastAsia="Calibri" w:hAnsi="Times New Roman" w:cs="Times New Roman"/>
          <w:b/>
          <w:sz w:val="28"/>
          <w:szCs w:val="28"/>
        </w:rPr>
        <w:t xml:space="preserve">льного учреждения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19B7">
        <w:rPr>
          <w:rFonts w:ascii="Times New Roman" w:eastAsia="Calibri" w:hAnsi="Times New Roman" w:cs="Times New Roman"/>
          <w:b/>
          <w:sz w:val="28"/>
          <w:szCs w:val="28"/>
        </w:rPr>
        <w:t>Глуховский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 xml:space="preserve">  детский сад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 xml:space="preserve"> Алексеевского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D3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 xml:space="preserve">подлежащего  </w:t>
      </w:r>
      <w:r w:rsidR="006344B9">
        <w:rPr>
          <w:rFonts w:ascii="Times New Roman" w:eastAsia="Calibri" w:hAnsi="Times New Roman" w:cs="Times New Roman"/>
          <w:b/>
          <w:sz w:val="28"/>
          <w:szCs w:val="28"/>
        </w:rPr>
        <w:t>само</w:t>
      </w:r>
      <w:r w:rsidR="006344B9" w:rsidRPr="001E5210">
        <w:rPr>
          <w:rFonts w:ascii="Times New Roman" w:eastAsia="Calibri" w:hAnsi="Times New Roman" w:cs="Times New Roman"/>
          <w:b/>
          <w:sz w:val="28"/>
          <w:szCs w:val="28"/>
        </w:rPr>
        <w:t>обследованию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7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1E5210" w:rsidRPr="001E521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8"/>
        <w:tblW w:w="9395" w:type="dxa"/>
        <w:tblLayout w:type="fixed"/>
        <w:tblLook w:val="04A0" w:firstRow="1" w:lastRow="0" w:firstColumn="1" w:lastColumn="0" w:noHBand="0" w:noVBand="1"/>
      </w:tblPr>
      <w:tblGrid>
        <w:gridCol w:w="995"/>
        <w:gridCol w:w="7125"/>
        <w:gridCol w:w="1275"/>
      </w:tblGrid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125" w:type="dxa"/>
            <w:hideMark/>
          </w:tcPr>
          <w:p w:rsidR="001E5210" w:rsidRPr="001E5210" w:rsidRDefault="00FB401F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 xml:space="preserve"> 12 часов)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до 3 лет  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 xml:space="preserve"> 100/%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100/%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0/%</w:t>
            </w:r>
          </w:p>
        </w:tc>
      </w:tr>
      <w:tr w:rsidR="001E5210" w:rsidRPr="001E5210" w:rsidTr="002C5BD2">
        <w:trPr>
          <w:trHeight w:val="941"/>
        </w:trPr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100/%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100/%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3,390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hideMark/>
          </w:tcPr>
          <w:p w:rsidR="001E5210" w:rsidRPr="001E5210" w:rsidRDefault="006344B9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44B9">
              <w:rPr>
                <w:rFonts w:ascii="Times New Roman" w:hAnsi="Times New Roman"/>
                <w:sz w:val="28"/>
                <w:szCs w:val="28"/>
              </w:rPr>
              <w:t>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6344B9">
              <w:rPr>
                <w:rFonts w:ascii="Times New Roman" w:hAnsi="Times New Roman"/>
                <w:sz w:val="28"/>
                <w:szCs w:val="28"/>
              </w:rPr>
              <w:t>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6344B9">
              <w:rPr>
                <w:rFonts w:ascii="Times New Roman" w:hAnsi="Times New Roman"/>
                <w:sz w:val="28"/>
                <w:szCs w:val="28"/>
              </w:rPr>
              <w:t>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hideMark/>
          </w:tcPr>
          <w:p w:rsidR="001E5210" w:rsidRPr="001E5210" w:rsidRDefault="006B6A0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60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hideMark/>
          </w:tcPr>
          <w:p w:rsidR="001E5210" w:rsidRPr="001E5210" w:rsidRDefault="00A4693F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="006344B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2C5BD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634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44B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44B9">
              <w:rPr>
                <w:rFonts w:ascii="Times New Roman" w:hAnsi="Times New Roman"/>
                <w:sz w:val="28"/>
                <w:szCs w:val="28"/>
              </w:rPr>
              <w:t>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hideMark/>
          </w:tcPr>
          <w:p w:rsidR="001E5210" w:rsidRPr="001E5210" w:rsidRDefault="006344B9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 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hideMark/>
          </w:tcPr>
          <w:p w:rsidR="001E5210" w:rsidRPr="001E5210" w:rsidRDefault="00573AB8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 xml:space="preserve"> 100/%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E5210" w:rsidRPr="001E52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hideMark/>
          </w:tcPr>
          <w:p w:rsidR="001E5210" w:rsidRPr="001E5210" w:rsidRDefault="002C5BD2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5/7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</w:pPr>
          </w:p>
        </w:tc>
      </w:tr>
      <w:tr w:rsidR="00D908F5" w:rsidRPr="00D908F5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hideMark/>
          </w:tcPr>
          <w:p w:rsidR="001E5210" w:rsidRPr="00D908F5" w:rsidRDefault="00D908F5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8F5">
              <w:rPr>
                <w:rFonts w:ascii="Times New Roman" w:hAnsi="Times New Roman"/>
                <w:sz w:val="28"/>
                <w:szCs w:val="28"/>
              </w:rPr>
              <w:t>2.8 кв. м</w:t>
            </w:r>
          </w:p>
        </w:tc>
      </w:tr>
      <w:tr w:rsidR="00D908F5" w:rsidRPr="00D908F5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hideMark/>
          </w:tcPr>
          <w:p w:rsidR="001E5210" w:rsidRPr="00D908F5" w:rsidRDefault="00D908F5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8F5">
              <w:rPr>
                <w:rFonts w:ascii="Times New Roman" w:hAnsi="Times New Roman"/>
                <w:sz w:val="28"/>
                <w:szCs w:val="28"/>
              </w:rPr>
              <w:t>152</w:t>
            </w:r>
            <w:r w:rsidR="001E5210" w:rsidRPr="00D908F5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275" w:type="dxa"/>
            <w:hideMark/>
          </w:tcPr>
          <w:p w:rsidR="001E5210" w:rsidRPr="002C5BD2" w:rsidRDefault="00FB401F" w:rsidP="004A1C5F">
            <w:pPr>
              <w:jc w:val="both"/>
              <w:rPr>
                <w:rFonts w:ascii="Times New Roman" w:hAnsi="Times New Roman"/>
              </w:rPr>
            </w:pPr>
            <w:r w:rsidRPr="002C5BD2">
              <w:rPr>
                <w:rFonts w:ascii="Times New Roman" w:hAnsi="Times New Roman"/>
              </w:rPr>
              <w:t xml:space="preserve">Совмещен </w:t>
            </w:r>
            <w:r w:rsidR="001E5210" w:rsidRPr="002C5BD2">
              <w:rPr>
                <w:rFonts w:ascii="Times New Roman" w:hAnsi="Times New Roman"/>
              </w:rPr>
              <w:t>муз.залом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275" w:type="dxa"/>
            <w:hideMark/>
          </w:tcPr>
          <w:p w:rsidR="001E5210" w:rsidRPr="002C5BD2" w:rsidRDefault="001E5210" w:rsidP="004A1C5F">
            <w:pPr>
              <w:jc w:val="both"/>
              <w:rPr>
                <w:rFonts w:ascii="Times New Roman" w:hAnsi="Times New Roman"/>
              </w:rPr>
            </w:pPr>
            <w:r w:rsidRPr="002C5BD2">
              <w:rPr>
                <w:rFonts w:ascii="Times New Roman" w:hAnsi="Times New Roman"/>
              </w:rPr>
              <w:t>Совмещен физ.залом</w:t>
            </w:r>
          </w:p>
        </w:tc>
      </w:tr>
      <w:tr w:rsidR="001E5210" w:rsidRPr="001E5210" w:rsidTr="002C5BD2">
        <w:tc>
          <w:tcPr>
            <w:tcW w:w="99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12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hideMark/>
          </w:tcPr>
          <w:p w:rsidR="001E5210" w:rsidRPr="001E5210" w:rsidRDefault="001E5210" w:rsidP="004A1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1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E5210" w:rsidRPr="001E5210" w:rsidRDefault="001E5210" w:rsidP="004A1C5F">
      <w:pPr>
        <w:tabs>
          <w:tab w:val="left" w:pos="108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210" w:rsidRPr="001E5210" w:rsidRDefault="001E5210" w:rsidP="002C5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210">
        <w:rPr>
          <w:rFonts w:ascii="Times New Roman" w:eastAsia="Calibri" w:hAnsi="Times New Roman" w:cs="Times New Roman"/>
          <w:b/>
          <w:sz w:val="28"/>
          <w:szCs w:val="28"/>
        </w:rPr>
        <w:t>Раздел 5. Заключение. Перспективы и планы развития.</w:t>
      </w:r>
    </w:p>
    <w:p w:rsidR="001E5210" w:rsidRPr="001E5210" w:rsidRDefault="001E5210" w:rsidP="002C5B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Обобщая представленные выше показатели,  можно сделать вывод, что наше учреждение – это детский сад,  в котором ребёнок реализует своё право на индивидуальное развитие, педагог развивает свои профессиональные и личные качества, коллектив работает в творческом поисковом режиме, обеспечивая  условия для сохранения психического и физического здоровья каждого ребёнка. </w:t>
      </w:r>
    </w:p>
    <w:p w:rsidR="001E5210" w:rsidRPr="001E5210" w:rsidRDefault="002C5BD2" w:rsidP="002C5B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новом  2019 – 2020</w:t>
      </w:r>
      <w:r w:rsidR="001E5210" w:rsidRPr="001E5210">
        <w:rPr>
          <w:rFonts w:ascii="Times New Roman" w:eastAsia="Calibri" w:hAnsi="Times New Roman" w:cs="Times New Roman"/>
          <w:sz w:val="28"/>
          <w:szCs w:val="28"/>
        </w:rPr>
        <w:t xml:space="preserve">  учебном году коллектив детского сада продолжит работать над проблемой «Формирование гармонически развитой личности в условиях малокомплектного детского сада».   Для  решения  этой  проблемы  перед педагогами определены следующие задачи: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-создание единой системы образовательного процесса, построенной на интегративной основе, где должны быть разработаны не только принципы целостного подхода к содержанию образования, но и личностно-ориентированной модели всего образовательного процесса;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- обеспечение сохранения и укрепления здоровья детей через эффективное использование  </w:t>
      </w:r>
      <w:r w:rsidR="005A5FDE" w:rsidRPr="001E5210">
        <w:rPr>
          <w:rFonts w:ascii="Times New Roman" w:eastAsia="Calibri" w:hAnsi="Times New Roman" w:cs="Times New Roman"/>
          <w:sz w:val="28"/>
          <w:szCs w:val="28"/>
        </w:rPr>
        <w:t>здоровье сберегающих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технологий, организацию пропаганды здорового образа жизни среди родителей;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развитие творческого потенциала педагогов через обобщение и внедрение АПО, участие в конкурсах профессионального мастерства, инновационной деятельности;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реализация принципа преемственности в вопросах подготовки детей к обучению в школе;</w:t>
      </w:r>
    </w:p>
    <w:p w:rsidR="007D681B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внедрение системы мониторинга образовательного процесса в соответствии с Федеральными государственными требованиями к структуре основной общеобразовательной пр</w:t>
      </w:r>
      <w:r w:rsidR="007D681B">
        <w:rPr>
          <w:rFonts w:ascii="Times New Roman" w:eastAsia="Calibri" w:hAnsi="Times New Roman" w:cs="Times New Roman"/>
          <w:sz w:val="28"/>
          <w:szCs w:val="28"/>
        </w:rPr>
        <w:t>ограммы дошкольного образования;</w:t>
      </w:r>
    </w:p>
    <w:p w:rsidR="007D681B" w:rsidRPr="001E5210" w:rsidRDefault="007D681B" w:rsidP="008902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</w:t>
      </w:r>
      <w:r w:rsidR="008902F7">
        <w:rPr>
          <w:rFonts w:ascii="Times New Roman" w:eastAsia="Calibri" w:hAnsi="Times New Roman" w:cs="Times New Roman"/>
          <w:sz w:val="28"/>
          <w:szCs w:val="28"/>
        </w:rPr>
        <w:t xml:space="preserve"> в Глуховском детском саду </w:t>
      </w:r>
      <w:r w:rsidRPr="008902F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902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веерного проекта  </w:t>
      </w:r>
      <w:r w:rsidR="008902F7">
        <w:rPr>
          <w:rStyle w:val="fontstyle01"/>
        </w:rPr>
        <w:t>«Формирование детствосберегающего пространства дошкольного образования</w:t>
      </w:r>
      <w:r w:rsidR="008902F7">
        <w:rPr>
          <w:color w:val="000000"/>
          <w:sz w:val="28"/>
          <w:szCs w:val="28"/>
        </w:rPr>
        <w:t xml:space="preserve"> </w:t>
      </w:r>
      <w:r w:rsidR="008902F7">
        <w:rPr>
          <w:rStyle w:val="fontstyle01"/>
        </w:rPr>
        <w:t>Алексеевского городского округа («Дети в Приоритете»)»</w:t>
      </w:r>
      <w:r w:rsidR="008902F7" w:rsidRPr="008902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902F7" w:rsidRPr="008902F7">
        <w:rPr>
          <w:rFonts w:ascii="Times New Roman" w:eastAsia="Calibri" w:hAnsi="Times New Roman" w:cs="Times New Roman"/>
          <w:sz w:val="28"/>
          <w:szCs w:val="28"/>
        </w:rPr>
        <w:t xml:space="preserve">главным вектором </w:t>
      </w:r>
      <w:r w:rsidR="008902F7" w:rsidRPr="008902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="008902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8902F7" w:rsidRPr="008902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2F7" w:rsidRPr="008902F7">
        <w:rPr>
          <w:rFonts w:ascii="Times New Roman" w:eastAsia="Calibri" w:hAnsi="Times New Roman" w:cs="Times New Roman"/>
          <w:sz w:val="28"/>
          <w:szCs w:val="28"/>
        </w:rPr>
        <w:t>Концепция д</w:t>
      </w:r>
      <w:r w:rsidR="008902F7">
        <w:rPr>
          <w:rFonts w:ascii="Times New Roman" w:eastAsia="Calibri" w:hAnsi="Times New Roman" w:cs="Times New Roman"/>
          <w:bCs/>
          <w:sz w:val="28"/>
          <w:szCs w:val="28"/>
        </w:rPr>
        <w:t>етствосбережения</w:t>
      </w:r>
      <w:r w:rsidR="008902F7" w:rsidRPr="008902F7">
        <w:rPr>
          <w:rFonts w:ascii="Times New Roman" w:eastAsia="Calibri" w:hAnsi="Times New Roman" w:cs="Times New Roman"/>
          <w:bCs/>
          <w:sz w:val="28"/>
          <w:szCs w:val="28"/>
        </w:rPr>
        <w:t>, что в полной мере соответствует идее доброжелательности.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Работу с родителями планируется осуществлять в следующих направлениях:</w:t>
      </w:r>
    </w:p>
    <w:p w:rsid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 работа с родителями детей, посещающих детский сад;</w:t>
      </w:r>
    </w:p>
    <w:p w:rsidR="009D3E59" w:rsidRDefault="009D3E59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родителями в рамках Центра игровой поддержки на базе детского сада;</w:t>
      </w:r>
    </w:p>
    <w:p w:rsidR="009D3E59" w:rsidRPr="001E5210" w:rsidRDefault="009D3E59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5277">
        <w:rPr>
          <w:rFonts w:ascii="Times New Roman" w:eastAsia="Calibri" w:hAnsi="Times New Roman" w:cs="Times New Roman"/>
          <w:sz w:val="28"/>
          <w:szCs w:val="28"/>
        </w:rPr>
        <w:t xml:space="preserve"> работа «Клуба заботливых родителей»;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 работа с</w:t>
      </w:r>
      <w:r w:rsidR="006F4AA7">
        <w:rPr>
          <w:rFonts w:ascii="Times New Roman" w:eastAsia="Calibri" w:hAnsi="Times New Roman" w:cs="Times New Roman"/>
          <w:sz w:val="28"/>
          <w:szCs w:val="28"/>
        </w:rPr>
        <w:t xml:space="preserve"> родителями детей Глуховского 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не охваченных услугами дошкольного образования.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Планируется акцентировать внимание педагогов на следующих основных моментах работы с детьми: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использование многообразных форм организации развития, включающих разные специфически детские виды деятельности;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обеспечение взаимосвязи НОД с повседневной жизнью детей, их самостоятельной деятельностью;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использование проектной деятельности в организации развития детей;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проблемности,  задач открытого типа, имеющих разные варианты решений; 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</w:t>
      </w:r>
      <w:r w:rsidR="005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10">
        <w:rPr>
          <w:rFonts w:ascii="Times New Roman" w:eastAsia="Calibri" w:hAnsi="Times New Roman" w:cs="Times New Roman"/>
          <w:sz w:val="28"/>
          <w:szCs w:val="28"/>
        </w:rPr>
        <w:t>развитие активности, инициативности ребенка, формирует уважение и доверие к взрослому;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Задачи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 xml:space="preserve">приобщение детей к ценностям здорового образа жизни; 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у детей положительного самоощущения; 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>развитие инициативности, любознательности, произвольности, способности к творческому самовыражению;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>формирование различных знаний об окружающем мире;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>стимулирование коммуникативной, познавательной, игровой и др. активности детей в различных видах деятельности;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>развитие компетентности в сфере отношений к окружающему миру;</w:t>
      </w:r>
    </w:p>
    <w:p w:rsidR="001E5210" w:rsidRPr="001E5210" w:rsidRDefault="001E5210" w:rsidP="004A1C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210">
        <w:rPr>
          <w:rFonts w:ascii="Times New Roman" w:eastAsia="Calibri" w:hAnsi="Times New Roman" w:cs="Times New Roman"/>
          <w:bCs/>
          <w:sz w:val="28"/>
          <w:szCs w:val="28"/>
        </w:rPr>
        <w:t xml:space="preserve">включение детей в различные формы сотрудничества. </w:t>
      </w:r>
    </w:p>
    <w:p w:rsidR="001E5210" w:rsidRPr="00F84D4E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Концепция дальнейшего   развития М</w:t>
      </w:r>
      <w:r w:rsidR="00F84D4E">
        <w:rPr>
          <w:rFonts w:ascii="Times New Roman" w:eastAsia="Calibri" w:hAnsi="Times New Roman" w:cs="Times New Roman"/>
          <w:sz w:val="28"/>
          <w:szCs w:val="28"/>
        </w:rPr>
        <w:t>Б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ДОУ  направлена на обеспечение с </w:t>
      </w:r>
      <w:r w:rsidRPr="00F84D4E">
        <w:rPr>
          <w:rFonts w:ascii="Times New Roman" w:eastAsia="Calibri" w:hAnsi="Times New Roman" w:cs="Times New Roman"/>
          <w:sz w:val="28"/>
          <w:szCs w:val="28"/>
        </w:rPr>
        <w:t>точки зрения интереса личности:</w:t>
      </w:r>
    </w:p>
    <w:p w:rsidR="001E5210" w:rsidRPr="00F84D4E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D4E">
        <w:rPr>
          <w:rFonts w:ascii="Times New Roman" w:eastAsia="Calibri" w:hAnsi="Times New Roman" w:cs="Times New Roman"/>
          <w:sz w:val="28"/>
          <w:szCs w:val="28"/>
        </w:rPr>
        <w:t>Детям – всестороннее развитие с учетом их индивидуальных особенностей;</w:t>
      </w:r>
    </w:p>
    <w:p w:rsidR="001E5210" w:rsidRPr="00F84D4E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D4E">
        <w:rPr>
          <w:rFonts w:ascii="Times New Roman" w:eastAsia="Calibri" w:hAnsi="Times New Roman" w:cs="Times New Roman"/>
          <w:sz w:val="28"/>
          <w:szCs w:val="28"/>
        </w:rPr>
        <w:t>Родителям – уверенность за будущее своих детей;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D4E">
        <w:rPr>
          <w:rFonts w:ascii="Times New Roman" w:eastAsia="Calibri" w:hAnsi="Times New Roman" w:cs="Times New Roman"/>
          <w:sz w:val="28"/>
          <w:szCs w:val="28"/>
        </w:rPr>
        <w:t>Сотрудникам – достойные условия работы, возможности для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роста, реализация творческих способностей.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ab/>
        <w:t>В следующем году планируется работа по повышению уровня компетентности педагогов в связи с введением ФГОС ДО: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повышение уровня квалификации педагогов посредством Интернет- ресурсов;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участие в научно-практических конференциях разного уровня;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>изучение и внедрение актуального педагогического опыта Белгородской области и других регионов.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Деятельность дошкольного образовательного учреждения будет освещаться на сайте детского сада</w:t>
      </w:r>
      <w:r w:rsidR="00F84D4E">
        <w:rPr>
          <w:rFonts w:ascii="Times New Roman" w:eastAsia="Calibri" w:hAnsi="Times New Roman" w:cs="Times New Roman"/>
          <w:sz w:val="28"/>
          <w:szCs w:val="28"/>
        </w:rPr>
        <w:t>, группе в социальных сетях и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в СМИ;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ab/>
        <w:t>Педагоги будут представлять свой опыт работы на конференциях, семинарах разного уровня.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На следующий учебный год ставятся следующие воспитательно-образовательные задачи: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сохранение и укрепление физического и психического здоровья участников образовательного процесса через использование </w:t>
      </w:r>
      <w:r w:rsidR="005A5FDE" w:rsidRPr="001E5210">
        <w:rPr>
          <w:rFonts w:ascii="Times New Roman" w:eastAsia="Calibri" w:hAnsi="Times New Roman" w:cs="Times New Roman"/>
          <w:sz w:val="28"/>
          <w:szCs w:val="28"/>
        </w:rPr>
        <w:t>здоровье сберегающих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технологий, поиск и внедрение эффективных форм оздоровления;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совершенствование работы по воспитанию у детей нравственно патриотических чувств, приобщению к культурному наследию и традициям родного края через проектно-исследовательскую деятельность;</w:t>
      </w: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>-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  <w:t xml:space="preserve"> создание условий для ра</w:t>
      </w:r>
      <w:r w:rsidR="005A5FDE">
        <w:rPr>
          <w:rFonts w:ascii="Times New Roman" w:eastAsia="Calibri" w:hAnsi="Times New Roman" w:cs="Times New Roman"/>
          <w:sz w:val="28"/>
          <w:szCs w:val="28"/>
        </w:rPr>
        <w:t>звития у педагогов компетент</w:t>
      </w:r>
      <w:r w:rsidRPr="001E5210">
        <w:rPr>
          <w:rFonts w:ascii="Times New Roman" w:eastAsia="Calibri" w:hAnsi="Times New Roman" w:cs="Times New Roman"/>
          <w:sz w:val="28"/>
          <w:szCs w:val="28"/>
        </w:rPr>
        <w:t>ного подхода к выстраиванию воспитательно-образовательного процесса на адекватных возрасту формах работы с детьми в соответствии с ФГОС ДО.</w:t>
      </w:r>
    </w:p>
    <w:p w:rsidR="004A1C5F" w:rsidRDefault="004A1C5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C5F" w:rsidRDefault="004A1C5F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210" w:rsidRPr="001E5210" w:rsidRDefault="001E5210" w:rsidP="004A1C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C5F">
        <w:rPr>
          <w:rFonts w:ascii="Times New Roman" w:eastAsia="Calibri" w:hAnsi="Times New Roman" w:cs="Times New Roman"/>
          <w:sz w:val="28"/>
          <w:szCs w:val="28"/>
        </w:rPr>
        <w:t>Исполняющий обязанности заведующего</w:t>
      </w:r>
      <w:r w:rsidRPr="001E521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E5210">
        <w:rPr>
          <w:rFonts w:ascii="Times New Roman" w:eastAsia="Calibri" w:hAnsi="Times New Roman" w:cs="Times New Roman"/>
          <w:sz w:val="28"/>
          <w:szCs w:val="28"/>
        </w:rPr>
        <w:tab/>
      </w:r>
      <w:r w:rsidR="004A1C5F">
        <w:rPr>
          <w:rFonts w:ascii="Times New Roman" w:eastAsia="Calibri" w:hAnsi="Times New Roman" w:cs="Times New Roman"/>
          <w:sz w:val="28"/>
          <w:szCs w:val="28"/>
        </w:rPr>
        <w:t>Соломина О.В.</w:t>
      </w:r>
    </w:p>
    <w:p w:rsidR="001E5210" w:rsidRPr="001E5210" w:rsidRDefault="001E5210" w:rsidP="001E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72" w:rsidRDefault="00DD2C72"/>
    <w:sectPr w:rsidR="00D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68" w:rsidRDefault="000F2768" w:rsidP="00B65C90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B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68" w:rsidRDefault="000F2768" w:rsidP="00B65C90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B6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997"/>
    <w:multiLevelType w:val="hybridMultilevel"/>
    <w:tmpl w:val="111A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70B"/>
    <w:multiLevelType w:val="hybridMultilevel"/>
    <w:tmpl w:val="A7B6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B79"/>
    <w:multiLevelType w:val="hybridMultilevel"/>
    <w:tmpl w:val="C458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742"/>
    <w:multiLevelType w:val="hybridMultilevel"/>
    <w:tmpl w:val="574C85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DB7169"/>
    <w:multiLevelType w:val="hybridMultilevel"/>
    <w:tmpl w:val="B974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2C77"/>
    <w:multiLevelType w:val="hybridMultilevel"/>
    <w:tmpl w:val="F6F2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69126">
      <w:numFmt w:val="bullet"/>
      <w:lvlText w:val=""/>
      <w:lvlJc w:val="left"/>
      <w:pPr>
        <w:ind w:left="1860" w:hanging="780"/>
      </w:pPr>
      <w:rPr>
        <w:rFonts w:ascii="Wingdings" w:eastAsia="Calibri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F78"/>
    <w:multiLevelType w:val="hybridMultilevel"/>
    <w:tmpl w:val="4ABA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0" w:hanging="7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7B1E"/>
    <w:multiLevelType w:val="hybridMultilevel"/>
    <w:tmpl w:val="2BF6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3ACA"/>
    <w:multiLevelType w:val="hybridMultilevel"/>
    <w:tmpl w:val="3496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C"/>
    <w:rsid w:val="00032C23"/>
    <w:rsid w:val="00047D8E"/>
    <w:rsid w:val="000917F4"/>
    <w:rsid w:val="000F2768"/>
    <w:rsid w:val="001157A5"/>
    <w:rsid w:val="00161C50"/>
    <w:rsid w:val="00175EB7"/>
    <w:rsid w:val="001B244C"/>
    <w:rsid w:val="001D1BF3"/>
    <w:rsid w:val="001D68D3"/>
    <w:rsid w:val="001E5210"/>
    <w:rsid w:val="001E5731"/>
    <w:rsid w:val="002425E4"/>
    <w:rsid w:val="00245271"/>
    <w:rsid w:val="00250654"/>
    <w:rsid w:val="0025660B"/>
    <w:rsid w:val="00261405"/>
    <w:rsid w:val="002C5BD2"/>
    <w:rsid w:val="003322BC"/>
    <w:rsid w:val="0035582C"/>
    <w:rsid w:val="00365C7C"/>
    <w:rsid w:val="00386B8E"/>
    <w:rsid w:val="003A5277"/>
    <w:rsid w:val="003F72F9"/>
    <w:rsid w:val="004228A5"/>
    <w:rsid w:val="004409A1"/>
    <w:rsid w:val="0046125E"/>
    <w:rsid w:val="004A1C5F"/>
    <w:rsid w:val="004E57AF"/>
    <w:rsid w:val="004F6928"/>
    <w:rsid w:val="00535248"/>
    <w:rsid w:val="00541172"/>
    <w:rsid w:val="00547AD3"/>
    <w:rsid w:val="0056115D"/>
    <w:rsid w:val="00573AB8"/>
    <w:rsid w:val="005A3099"/>
    <w:rsid w:val="005A5FDE"/>
    <w:rsid w:val="005E1A0F"/>
    <w:rsid w:val="00620AD9"/>
    <w:rsid w:val="006225AF"/>
    <w:rsid w:val="006344B9"/>
    <w:rsid w:val="00634AFD"/>
    <w:rsid w:val="00640A37"/>
    <w:rsid w:val="0066030F"/>
    <w:rsid w:val="00687C2B"/>
    <w:rsid w:val="006B261C"/>
    <w:rsid w:val="006B6A00"/>
    <w:rsid w:val="006D6687"/>
    <w:rsid w:val="006E5E09"/>
    <w:rsid w:val="006F0D8A"/>
    <w:rsid w:val="006F4AA7"/>
    <w:rsid w:val="006F5A05"/>
    <w:rsid w:val="006F624C"/>
    <w:rsid w:val="0070188A"/>
    <w:rsid w:val="00714E16"/>
    <w:rsid w:val="007826EC"/>
    <w:rsid w:val="007B4A4B"/>
    <w:rsid w:val="007D0CF4"/>
    <w:rsid w:val="007D681B"/>
    <w:rsid w:val="007F062F"/>
    <w:rsid w:val="0086060D"/>
    <w:rsid w:val="008902F7"/>
    <w:rsid w:val="008A5376"/>
    <w:rsid w:val="008B7811"/>
    <w:rsid w:val="008E4D76"/>
    <w:rsid w:val="00934D1A"/>
    <w:rsid w:val="00945020"/>
    <w:rsid w:val="00973D72"/>
    <w:rsid w:val="009B6121"/>
    <w:rsid w:val="009C2583"/>
    <w:rsid w:val="009D31E1"/>
    <w:rsid w:val="009D3E59"/>
    <w:rsid w:val="00A03B30"/>
    <w:rsid w:val="00A06543"/>
    <w:rsid w:val="00A4693F"/>
    <w:rsid w:val="00A94440"/>
    <w:rsid w:val="00AA7260"/>
    <w:rsid w:val="00AC321C"/>
    <w:rsid w:val="00AE3B13"/>
    <w:rsid w:val="00B20BA7"/>
    <w:rsid w:val="00B35F6F"/>
    <w:rsid w:val="00B4458F"/>
    <w:rsid w:val="00B65C90"/>
    <w:rsid w:val="00BB4CCE"/>
    <w:rsid w:val="00BD629C"/>
    <w:rsid w:val="00BF31A5"/>
    <w:rsid w:val="00C36BEF"/>
    <w:rsid w:val="00C419B7"/>
    <w:rsid w:val="00C55D91"/>
    <w:rsid w:val="00C70EDB"/>
    <w:rsid w:val="00C71378"/>
    <w:rsid w:val="00C764B2"/>
    <w:rsid w:val="00C77BBE"/>
    <w:rsid w:val="00CC3C05"/>
    <w:rsid w:val="00CD04AB"/>
    <w:rsid w:val="00D12F08"/>
    <w:rsid w:val="00D4721F"/>
    <w:rsid w:val="00D50867"/>
    <w:rsid w:val="00D72F5B"/>
    <w:rsid w:val="00D82989"/>
    <w:rsid w:val="00D908F5"/>
    <w:rsid w:val="00DA60E2"/>
    <w:rsid w:val="00DB2DE9"/>
    <w:rsid w:val="00DD2C72"/>
    <w:rsid w:val="00E07553"/>
    <w:rsid w:val="00E24931"/>
    <w:rsid w:val="00E25B3A"/>
    <w:rsid w:val="00E26443"/>
    <w:rsid w:val="00E555CA"/>
    <w:rsid w:val="00E57A2E"/>
    <w:rsid w:val="00E64157"/>
    <w:rsid w:val="00E86819"/>
    <w:rsid w:val="00EB2AD7"/>
    <w:rsid w:val="00EB5046"/>
    <w:rsid w:val="00ED649F"/>
    <w:rsid w:val="00EE08FF"/>
    <w:rsid w:val="00EE17C9"/>
    <w:rsid w:val="00F60BC8"/>
    <w:rsid w:val="00F60EA6"/>
    <w:rsid w:val="00F6413C"/>
    <w:rsid w:val="00F743AB"/>
    <w:rsid w:val="00F84D4E"/>
    <w:rsid w:val="00F93FD2"/>
    <w:rsid w:val="00FA27ED"/>
    <w:rsid w:val="00FB401F"/>
    <w:rsid w:val="00FD4DC1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EF8F"/>
  <w15:docId w15:val="{058D32E1-8F84-4EFB-ACEC-369387E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E5210"/>
  </w:style>
  <w:style w:type="numbering" w:customStyle="1" w:styleId="110">
    <w:name w:val="Нет списка11"/>
    <w:next w:val="a2"/>
    <w:uiPriority w:val="99"/>
    <w:semiHidden/>
    <w:unhideWhenUsed/>
    <w:rsid w:val="001E5210"/>
  </w:style>
  <w:style w:type="character" w:styleId="a3">
    <w:name w:val="Hyperlink"/>
    <w:basedOn w:val="a0"/>
    <w:uiPriority w:val="99"/>
    <w:unhideWhenUsed/>
    <w:rsid w:val="001E52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1E521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1E52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521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21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E52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C90"/>
  </w:style>
  <w:style w:type="paragraph" w:styleId="ab">
    <w:name w:val="footer"/>
    <w:basedOn w:val="a"/>
    <w:link w:val="ac"/>
    <w:uiPriority w:val="99"/>
    <w:unhideWhenUsed/>
    <w:rsid w:val="00B6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C90"/>
  </w:style>
  <w:style w:type="character" w:customStyle="1" w:styleId="2">
    <w:name w:val="Заголовок №2_"/>
    <w:link w:val="20"/>
    <w:locked/>
    <w:rsid w:val="006B26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B261C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fontstyle01">
    <w:name w:val="fontstyle01"/>
    <w:basedOn w:val="a0"/>
    <w:rsid w:val="00D72F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Strong"/>
    <w:basedOn w:val="a0"/>
    <w:uiPriority w:val="22"/>
    <w:qFormat/>
    <w:rsid w:val="009D3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uhdou.ale3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skiysad.glukhovski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5174-3AB2-4823-8A68-7C8156B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2020-04-16T09:46:00Z</cp:lastPrinted>
  <dcterms:created xsi:type="dcterms:W3CDTF">2020-04-08T09:20:00Z</dcterms:created>
  <dcterms:modified xsi:type="dcterms:W3CDTF">2020-04-16T09:46:00Z</dcterms:modified>
</cp:coreProperties>
</file>